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79DB8C53" w14:textId="59416704"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A205FA">
            <w:pPr>
              <w:pStyle w:val="BodyBullet"/>
              <w:spacing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7CF6D062" w14:textId="440E02B5" w:rsidR="00DE0491" w:rsidRDefault="00DE0491" w:rsidP="00A205FA">
            <w:pPr>
              <w:pStyle w:val="BodyBulle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b w:val="0"/>
                <w:bCs w:val="0"/>
                <w:i/>
                <w:color w:val="000000" w:themeColor="text1"/>
                <w:sz w:val="22"/>
                <w:szCs w:val="22"/>
                <w:lang w:val="en-NZ"/>
              </w:rPr>
              <w:t>Alzbeta Bouskova, Ph.D.</w:t>
            </w:r>
          </w:p>
          <w:p w14:paraId="688ABC95" w14:textId="58B837E6" w:rsidR="00A205FA" w:rsidRDefault="00A205FA" w:rsidP="00A205FA">
            <w:pPr>
              <w:pStyle w:val="BodyBulle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themeColor="text1"/>
                <w:sz w:val="22"/>
                <w:szCs w:val="22"/>
                <w:lang w:val="en-NZ"/>
              </w:rPr>
            </w:pPr>
            <w:r>
              <w:rPr>
                <w:rFonts w:ascii="Arial" w:hAnsi="Arial" w:cs="Arial"/>
                <w:b w:val="0"/>
                <w:bCs w:val="0"/>
                <w:i/>
                <w:color w:val="000000" w:themeColor="text1"/>
                <w:sz w:val="22"/>
                <w:szCs w:val="22"/>
                <w:lang w:val="en-NZ"/>
              </w:rPr>
              <w:t>BPO Ltd.</w:t>
            </w:r>
          </w:p>
          <w:p w14:paraId="268D5EF9" w14:textId="55E7EF65" w:rsidR="0042205A" w:rsidRPr="00F54A1F" w:rsidRDefault="000D5185" w:rsidP="00A205FA">
            <w:pPr>
              <w:pStyle w:val="BodyBulle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sidRPr="000D5185">
              <w:rPr>
                <w:rFonts w:ascii="Arial" w:hAnsi="Arial" w:cs="Arial"/>
                <w:b w:val="0"/>
                <w:bCs w:val="0"/>
                <w:i/>
                <w:color w:val="000000" w:themeColor="text1"/>
                <w:sz w:val="22"/>
                <w:szCs w:val="22"/>
                <w:lang w:val="en-NZ"/>
              </w:rPr>
              <w:t>As Convenor and on behalf of the Biogas Interest Group of the Bioenergy Association. This submission is to be read in the context of the wider submission of the Bioenergy Association provided by Brian Cox</w:t>
            </w:r>
          </w:p>
        </w:tc>
      </w:tr>
      <w:tr w:rsidR="0042205A" w14:paraId="28D0AA09"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A205FA">
            <w:pPr>
              <w:pStyle w:val="BodyBullet"/>
              <w:spacing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407D7A7B" w14:textId="0CE4750E" w:rsidR="0042205A" w:rsidRPr="00F54A1F" w:rsidRDefault="0042205A" w:rsidP="00A205FA">
            <w:pPr>
              <w:pStyle w:val="BodyBulle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42205A"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4785F58B" w14:textId="336B5521" w:rsidR="0042205A" w:rsidRPr="00F54A1F" w:rsidRDefault="0042205A"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42205A"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37ADB1EC"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bookmarkStart w:id="0" w:name="_GoBack"/>
            <w:bookmarkEnd w:id="0"/>
          </w:p>
        </w:tc>
      </w:tr>
    </w:tbl>
    <w:p w14:paraId="6CFCFD33" w14:textId="77777777" w:rsidR="00BA336C" w:rsidRDefault="00BA336C" w:rsidP="005F4DDD">
      <w:pPr>
        <w:pStyle w:val="BodyBullet"/>
        <w:spacing w:after="200" w:line="276" w:lineRule="auto"/>
        <w:rPr>
          <w:rFonts w:ascii="Arial" w:hAnsi="Arial" w:cs="Arial"/>
          <w:sz w:val="22"/>
          <w:szCs w:val="22"/>
          <w:lang w:val="en-NZ"/>
        </w:rPr>
      </w:pP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95C2F4" w14:textId="6C8E7BA5" w:rsidR="007D0A19" w:rsidRDefault="007D0A19" w:rsidP="005F4DDD">
            <w:pPr>
              <w:pStyle w:val="BodyBullet"/>
              <w:spacing w:after="200" w:line="276" w:lineRule="auto"/>
              <w:rPr>
                <w:rFonts w:ascii="Arial" w:hAnsi="Arial" w:cs="Arial"/>
                <w:b w:val="0"/>
                <w:bCs w:val="0"/>
                <w:i/>
                <w:sz w:val="22"/>
                <w:szCs w:val="22"/>
              </w:rPr>
            </w:pPr>
            <w:r>
              <w:rPr>
                <w:rFonts w:ascii="Arial" w:hAnsi="Arial" w:cs="Arial"/>
                <w:i/>
                <w:sz w:val="22"/>
                <w:szCs w:val="22"/>
              </w:rPr>
              <w:t>Answer:</w:t>
            </w:r>
          </w:p>
          <w:p w14:paraId="312A60FA" w14:textId="25CFD837" w:rsidR="00AB3DAE" w:rsidRPr="001074F1" w:rsidRDefault="001074F1" w:rsidP="005F4DDD">
            <w:pPr>
              <w:pStyle w:val="BodyBullet"/>
              <w:spacing w:after="200" w:line="276" w:lineRule="auto"/>
              <w:rPr>
                <w:rFonts w:ascii="Arial" w:hAnsi="Arial" w:cs="Arial"/>
                <w:i/>
                <w:sz w:val="22"/>
                <w:szCs w:val="22"/>
              </w:rPr>
            </w:pPr>
            <w:r w:rsidRPr="001074F1">
              <w:rPr>
                <w:rFonts w:ascii="Arial" w:hAnsi="Arial" w:cs="Arial"/>
                <w:iCs/>
                <w:sz w:val="22"/>
                <w:szCs w:val="22"/>
              </w:rPr>
              <w:t>Reducing methane and carbon dioxide emissions by processing of residual food waste to produce biogas and biofertilizer and avoid disposal to landfill</w:t>
            </w:r>
          </w:p>
          <w:p w14:paraId="2FE52709" w14:textId="77777777" w:rsidR="008A34E8" w:rsidRPr="002F67E1" w:rsidRDefault="008A34E8" w:rsidP="008A34E8">
            <w:pPr>
              <w:pStyle w:val="BodyBullet"/>
              <w:spacing w:after="120" w:line="276" w:lineRule="auto"/>
              <w:rPr>
                <w:rFonts w:ascii="Arial" w:hAnsi="Arial" w:cs="Arial"/>
                <w:b w:val="0"/>
                <w:bCs w:val="0"/>
                <w:iCs/>
                <w:sz w:val="22"/>
                <w:szCs w:val="22"/>
              </w:rPr>
            </w:pPr>
            <w:r w:rsidRPr="002F67E1">
              <w:rPr>
                <w:rFonts w:ascii="Arial" w:hAnsi="Arial" w:cs="Arial"/>
                <w:b w:val="0"/>
                <w:bCs w:val="0"/>
                <w:iCs/>
                <w:sz w:val="22"/>
                <w:szCs w:val="22"/>
              </w:rPr>
              <w:t xml:space="preserve">Submissions to: </w:t>
            </w:r>
          </w:p>
          <w:p w14:paraId="051758A5" w14:textId="77777777" w:rsidR="008A34E8" w:rsidRPr="002F67E1" w:rsidRDefault="008A34E8" w:rsidP="008A34E8">
            <w:pPr>
              <w:pStyle w:val="BodyBullet"/>
              <w:spacing w:line="276" w:lineRule="auto"/>
              <w:rPr>
                <w:rFonts w:ascii="Arial" w:hAnsi="Arial" w:cs="Arial"/>
                <w:b w:val="0"/>
                <w:bCs w:val="0"/>
                <w:iCs/>
                <w:sz w:val="22"/>
                <w:szCs w:val="22"/>
              </w:rPr>
            </w:pPr>
            <w:r w:rsidRPr="002F67E1">
              <w:rPr>
                <w:rFonts w:ascii="Arial" w:hAnsi="Arial" w:cs="Arial"/>
                <w:b w:val="0"/>
                <w:bCs w:val="0"/>
                <w:iCs/>
                <w:sz w:val="22"/>
                <w:szCs w:val="22"/>
              </w:rPr>
              <w:t xml:space="preserve">Productivity Commission Inquiry into Low Carbon Economy </w:t>
            </w:r>
          </w:p>
          <w:p w14:paraId="6BB05348" w14:textId="77777777" w:rsidR="008A34E8" w:rsidRPr="002F67E1" w:rsidRDefault="005123DB" w:rsidP="008A34E8">
            <w:pPr>
              <w:pStyle w:val="BodyBullet"/>
              <w:spacing w:after="200" w:line="276" w:lineRule="auto"/>
              <w:rPr>
                <w:rFonts w:ascii="Arial" w:hAnsi="Arial" w:cs="Arial"/>
                <w:b w:val="0"/>
                <w:bCs w:val="0"/>
                <w:i/>
                <w:sz w:val="20"/>
              </w:rPr>
            </w:pPr>
            <w:hyperlink r:id="rId12" w:history="1">
              <w:r w:rsidR="008A34E8" w:rsidRPr="002F67E1">
                <w:rPr>
                  <w:rFonts w:ascii="Arial" w:eastAsia="Times New Roman" w:hAnsi="Arial" w:cs="Arial"/>
                  <w:b w:val="0"/>
                  <w:bCs w:val="0"/>
                  <w:color w:val="0000FF"/>
                  <w:sz w:val="20"/>
                  <w:u w:val="single"/>
                  <w:lang w:eastAsia="en-US"/>
                </w:rPr>
                <w:t>https://www.bioenergy.org.nz/documents/resource/submissions/Productivity-Commission-Submission-180608a.pdf</w:t>
              </w:r>
            </w:hyperlink>
          </w:p>
          <w:p w14:paraId="6677EAD6" w14:textId="77777777" w:rsidR="008A34E8" w:rsidRPr="002F67E1" w:rsidRDefault="008A34E8" w:rsidP="008A34E8">
            <w:pPr>
              <w:pStyle w:val="BodyBullet"/>
              <w:spacing w:after="200" w:line="276" w:lineRule="auto"/>
              <w:rPr>
                <w:rFonts w:ascii="Arial" w:hAnsi="Arial" w:cs="Arial"/>
                <w:b w:val="0"/>
                <w:bCs w:val="0"/>
                <w:iCs/>
                <w:sz w:val="22"/>
                <w:szCs w:val="22"/>
              </w:rPr>
            </w:pPr>
            <w:r w:rsidRPr="002F67E1">
              <w:rPr>
                <w:rFonts w:ascii="Arial" w:hAnsi="Arial" w:cs="Arial"/>
                <w:b w:val="0"/>
                <w:bCs w:val="0"/>
                <w:iCs/>
                <w:sz w:val="22"/>
                <w:szCs w:val="22"/>
              </w:rPr>
              <w:t>MBIE Process heat discussion document</w:t>
            </w:r>
          </w:p>
          <w:p w14:paraId="21791359" w14:textId="77777777" w:rsidR="008A34E8" w:rsidRPr="002F67E1" w:rsidRDefault="008A34E8" w:rsidP="008A34E8">
            <w:pPr>
              <w:pStyle w:val="BodyBullet"/>
              <w:spacing w:after="200" w:line="276" w:lineRule="auto"/>
              <w:rPr>
                <w:rFonts w:ascii="Arial" w:hAnsi="Arial" w:cs="Arial"/>
                <w:b w:val="0"/>
                <w:bCs w:val="0"/>
                <w:iCs/>
                <w:sz w:val="22"/>
                <w:szCs w:val="22"/>
              </w:rPr>
            </w:pPr>
            <w:proofErr w:type="spellStart"/>
            <w:r w:rsidRPr="002F67E1">
              <w:rPr>
                <w:rFonts w:ascii="Arial" w:hAnsi="Arial" w:cs="Arial"/>
                <w:b w:val="0"/>
                <w:bCs w:val="0"/>
                <w:iCs/>
                <w:sz w:val="22"/>
                <w:szCs w:val="22"/>
              </w:rPr>
              <w:t>MfE</w:t>
            </w:r>
            <w:proofErr w:type="spellEnd"/>
            <w:r w:rsidRPr="002F67E1">
              <w:rPr>
                <w:rFonts w:ascii="Arial" w:hAnsi="Arial" w:cs="Arial"/>
                <w:b w:val="0"/>
                <w:bCs w:val="0"/>
                <w:iCs/>
                <w:sz w:val="22"/>
                <w:szCs w:val="22"/>
              </w:rPr>
              <w:t xml:space="preserve"> Zero carbon Bill</w:t>
            </w:r>
          </w:p>
          <w:p w14:paraId="2E7DEC76" w14:textId="6725C810" w:rsidR="008A34E8" w:rsidRDefault="008A34E8" w:rsidP="005F4DDD">
            <w:pPr>
              <w:pStyle w:val="BodyBullet"/>
              <w:spacing w:after="200" w:line="276" w:lineRule="auto"/>
              <w:rPr>
                <w:rFonts w:ascii="Arial" w:hAnsi="Arial" w:cs="Arial"/>
                <w:b w:val="0"/>
                <w:bCs w:val="0"/>
                <w:i/>
                <w:sz w:val="22"/>
                <w:szCs w:val="22"/>
              </w:rPr>
            </w:pPr>
            <w:r>
              <w:rPr>
                <w:rFonts w:ascii="Arial" w:hAnsi="Arial" w:cs="Arial"/>
                <w:b w:val="0"/>
                <w:bCs w:val="0"/>
                <w:i/>
                <w:sz w:val="22"/>
                <w:szCs w:val="22"/>
              </w:rPr>
              <w:t xml:space="preserve">Parallel submissions </w:t>
            </w:r>
            <w:r w:rsidR="008A58EA">
              <w:rPr>
                <w:rFonts w:ascii="Arial" w:hAnsi="Arial" w:cs="Arial"/>
                <w:b w:val="0"/>
                <w:bCs w:val="0"/>
                <w:i/>
                <w:sz w:val="22"/>
                <w:szCs w:val="22"/>
              </w:rPr>
              <w:t>submitted on behalf of the Bioenergy Association</w:t>
            </w:r>
            <w:r w:rsidR="00953B62">
              <w:rPr>
                <w:rFonts w:ascii="Arial" w:hAnsi="Arial" w:cs="Arial"/>
                <w:b w:val="0"/>
                <w:bCs w:val="0"/>
                <w:i/>
                <w:sz w:val="22"/>
                <w:szCs w:val="22"/>
              </w:rPr>
              <w:t>:</w:t>
            </w:r>
          </w:p>
          <w:p w14:paraId="275DC910" w14:textId="77777777" w:rsidR="000E0144" w:rsidRPr="002F67E1" w:rsidRDefault="000E0144" w:rsidP="000E0144">
            <w:pPr>
              <w:pStyle w:val="BodyBullet"/>
              <w:numPr>
                <w:ilvl w:val="0"/>
                <w:numId w:val="24"/>
              </w:numPr>
              <w:spacing w:after="120" w:line="276" w:lineRule="auto"/>
              <w:rPr>
                <w:rFonts w:ascii="Arial" w:hAnsi="Arial" w:cs="Arial"/>
                <w:b w:val="0"/>
                <w:bCs w:val="0"/>
                <w:iCs/>
                <w:sz w:val="22"/>
                <w:szCs w:val="22"/>
              </w:rPr>
            </w:pPr>
            <w:r w:rsidRPr="002F67E1">
              <w:rPr>
                <w:rFonts w:ascii="Arial" w:hAnsi="Arial" w:cs="Arial"/>
                <w:b w:val="0"/>
                <w:bCs w:val="0"/>
                <w:iCs/>
                <w:sz w:val="22"/>
                <w:szCs w:val="22"/>
              </w:rPr>
              <w:t>Replacing combustion of fossil fuels by solid, gaseous and liquid biofuels to produce heat</w:t>
            </w:r>
          </w:p>
          <w:p w14:paraId="4BD5DD18" w14:textId="77777777" w:rsidR="000E0144" w:rsidRPr="002F67E1" w:rsidRDefault="000E0144" w:rsidP="000E0144">
            <w:pPr>
              <w:pStyle w:val="BodyBullet"/>
              <w:numPr>
                <w:ilvl w:val="0"/>
                <w:numId w:val="24"/>
              </w:numPr>
              <w:spacing w:after="120" w:line="276" w:lineRule="auto"/>
              <w:rPr>
                <w:rFonts w:ascii="Arial" w:hAnsi="Arial" w:cs="Arial"/>
                <w:b w:val="0"/>
                <w:bCs w:val="0"/>
                <w:iCs/>
                <w:sz w:val="22"/>
                <w:szCs w:val="22"/>
              </w:rPr>
            </w:pPr>
            <w:bookmarkStart w:id="1" w:name="_Hlk23887507"/>
            <w:r w:rsidRPr="002F67E1">
              <w:rPr>
                <w:rFonts w:ascii="Arial" w:hAnsi="Arial" w:cs="Arial"/>
                <w:b w:val="0"/>
                <w:bCs w:val="0"/>
                <w:iCs/>
                <w:sz w:val="22"/>
                <w:szCs w:val="22"/>
              </w:rPr>
              <w:t xml:space="preserve">Reducing methane and carbon dioxide emissions by best practice anaerobic digestion at </w:t>
            </w:r>
            <w:proofErr w:type="gramStart"/>
            <w:r w:rsidRPr="002F67E1">
              <w:rPr>
                <w:rFonts w:ascii="Arial" w:hAnsi="Arial" w:cs="Arial"/>
                <w:b w:val="0"/>
                <w:bCs w:val="0"/>
                <w:iCs/>
                <w:sz w:val="22"/>
                <w:szCs w:val="22"/>
              </w:rPr>
              <w:t>waste water</w:t>
            </w:r>
            <w:proofErr w:type="gramEnd"/>
            <w:r w:rsidRPr="002F67E1">
              <w:rPr>
                <w:rFonts w:ascii="Arial" w:hAnsi="Arial" w:cs="Arial"/>
                <w:b w:val="0"/>
                <w:bCs w:val="0"/>
                <w:iCs/>
                <w:sz w:val="22"/>
                <w:szCs w:val="22"/>
              </w:rPr>
              <w:t xml:space="preserve"> treatment facilities.</w:t>
            </w:r>
          </w:p>
          <w:p w14:paraId="668FCE36" w14:textId="77777777" w:rsidR="000E0144" w:rsidRPr="002F67E1" w:rsidRDefault="000E0144" w:rsidP="000E0144">
            <w:pPr>
              <w:pStyle w:val="BodyBullet"/>
              <w:numPr>
                <w:ilvl w:val="0"/>
                <w:numId w:val="24"/>
              </w:numPr>
              <w:spacing w:after="120" w:line="276" w:lineRule="auto"/>
              <w:rPr>
                <w:rFonts w:ascii="Arial" w:hAnsi="Arial" w:cs="Arial"/>
                <w:b w:val="0"/>
                <w:bCs w:val="0"/>
                <w:iCs/>
                <w:sz w:val="22"/>
                <w:szCs w:val="22"/>
              </w:rPr>
            </w:pPr>
            <w:r w:rsidRPr="002F67E1">
              <w:rPr>
                <w:rFonts w:ascii="Arial" w:hAnsi="Arial" w:cs="Arial"/>
                <w:b w:val="0"/>
                <w:bCs w:val="0"/>
                <w:iCs/>
                <w:sz w:val="22"/>
                <w:szCs w:val="22"/>
              </w:rPr>
              <w:t>Assisting agriculture and horticulture farms adoption of circular economy principles and practices to reduce net farm greenhouse gas emissions</w:t>
            </w:r>
          </w:p>
          <w:p w14:paraId="35E6EE6B" w14:textId="77777777" w:rsidR="000E0144" w:rsidRPr="005F7BB9" w:rsidRDefault="000E0144" w:rsidP="000E0144">
            <w:pPr>
              <w:pStyle w:val="BodyBullet"/>
              <w:numPr>
                <w:ilvl w:val="0"/>
                <w:numId w:val="24"/>
              </w:numPr>
              <w:spacing w:after="200" w:line="276" w:lineRule="auto"/>
              <w:rPr>
                <w:rFonts w:ascii="Arial" w:hAnsi="Arial" w:cs="Arial"/>
                <w:b w:val="0"/>
                <w:bCs w:val="0"/>
                <w:iCs/>
                <w:sz w:val="22"/>
                <w:szCs w:val="22"/>
              </w:rPr>
            </w:pPr>
            <w:bookmarkStart w:id="2" w:name="_Hlk23887783"/>
            <w:bookmarkEnd w:id="1"/>
            <w:r w:rsidRPr="002F67E1">
              <w:rPr>
                <w:rFonts w:ascii="Arial" w:hAnsi="Arial" w:cs="Arial"/>
                <w:b w:val="0"/>
                <w:bCs w:val="0"/>
                <w:iCs/>
                <w:sz w:val="22"/>
                <w:szCs w:val="22"/>
              </w:rPr>
              <w:lastRenderedPageBreak/>
              <w:t>Reducing carbon dioxide emissions by replacement of fossil fuels by gaseous and liquid biofuels for transport</w:t>
            </w:r>
            <w:bookmarkEnd w:id="2"/>
            <w:r w:rsidRPr="002F67E1">
              <w:rPr>
                <w:rFonts w:ascii="Arial" w:hAnsi="Arial" w:cs="Arial"/>
                <w:b w:val="0"/>
                <w:bCs w:val="0"/>
                <w:iCs/>
                <w:sz w:val="22"/>
                <w:szCs w:val="22"/>
              </w:rPr>
              <w:t>.</w:t>
            </w:r>
          </w:p>
          <w:p w14:paraId="775561EC" w14:textId="77777777" w:rsidR="000E0144" w:rsidRPr="002F67E1" w:rsidRDefault="000E0144" w:rsidP="000E0144">
            <w:pPr>
              <w:pStyle w:val="BodyBullet"/>
              <w:numPr>
                <w:ilvl w:val="0"/>
                <w:numId w:val="24"/>
              </w:numPr>
              <w:spacing w:after="200" w:line="276" w:lineRule="auto"/>
              <w:rPr>
                <w:rFonts w:ascii="Arial" w:hAnsi="Arial" w:cs="Arial"/>
                <w:b w:val="0"/>
                <w:bCs w:val="0"/>
                <w:iCs/>
                <w:sz w:val="22"/>
                <w:szCs w:val="22"/>
              </w:rPr>
            </w:pPr>
            <w:r>
              <w:rPr>
                <w:rFonts w:ascii="Arial" w:hAnsi="Arial" w:cs="Arial"/>
                <w:b w:val="0"/>
                <w:bCs w:val="0"/>
                <w:iCs/>
                <w:sz w:val="22"/>
                <w:szCs w:val="22"/>
              </w:rPr>
              <w:t>Reducing carbon dioxide emissions by use of wood pellet fuel for space and water heating.</w:t>
            </w:r>
          </w:p>
          <w:p w14:paraId="3964987D" w14:textId="77777777" w:rsidR="003B76D1" w:rsidRDefault="003B76D1" w:rsidP="003B76D1">
            <w:pPr>
              <w:pStyle w:val="BodyBullet"/>
              <w:spacing w:before="240" w:line="276" w:lineRule="auto"/>
              <w:rPr>
                <w:rFonts w:ascii="Arial" w:hAnsi="Arial" w:cs="Arial"/>
                <w:iCs/>
                <w:sz w:val="22"/>
                <w:szCs w:val="22"/>
              </w:rPr>
            </w:pPr>
            <w:r w:rsidRPr="002F67E1">
              <w:rPr>
                <w:rFonts w:ascii="Arial" w:hAnsi="Arial" w:cs="Arial"/>
                <w:b w:val="0"/>
                <w:bCs w:val="0"/>
                <w:iCs/>
                <w:sz w:val="22"/>
                <w:szCs w:val="22"/>
              </w:rPr>
              <w:t xml:space="preserve">All relevant evidence which is available </w:t>
            </w:r>
            <w:r>
              <w:rPr>
                <w:rFonts w:ascii="Arial" w:hAnsi="Arial" w:cs="Arial"/>
                <w:b w:val="0"/>
                <w:bCs w:val="0"/>
                <w:iCs/>
                <w:sz w:val="22"/>
                <w:szCs w:val="22"/>
              </w:rPr>
              <w:t xml:space="preserve">to support the Association’s submission is available from reports, workshop presentations and webinars available from the Bioenergy Knowledge Centre </w:t>
            </w:r>
            <w:hyperlink r:id="rId13" w:history="1">
              <w:r w:rsidRPr="00E37D08">
                <w:rPr>
                  <w:rStyle w:val="Hyperlink"/>
                  <w:rFonts w:ascii="Arial" w:hAnsi="Arial" w:cs="Arial"/>
                  <w:b w:val="0"/>
                  <w:bCs w:val="0"/>
                  <w:iCs/>
                  <w:sz w:val="20"/>
                </w:rPr>
                <w:t>https://www.bioenergy.org.nz/bioenergy-knowledge-centre</w:t>
              </w:r>
            </w:hyperlink>
            <w:r>
              <w:rPr>
                <w:rFonts w:ascii="Arial" w:hAnsi="Arial" w:cs="Arial"/>
                <w:b w:val="0"/>
                <w:bCs w:val="0"/>
                <w:iCs/>
                <w:sz w:val="22"/>
                <w:szCs w:val="22"/>
              </w:rPr>
              <w:t xml:space="preserve"> and the Association websites:</w:t>
            </w:r>
          </w:p>
          <w:p w14:paraId="633AB9EA" w14:textId="77777777" w:rsidR="003B76D1" w:rsidRPr="002F67E1" w:rsidRDefault="005123DB" w:rsidP="003B76D1">
            <w:pPr>
              <w:pStyle w:val="BodyBullet"/>
              <w:spacing w:line="276" w:lineRule="auto"/>
              <w:ind w:left="720"/>
              <w:rPr>
                <w:rFonts w:ascii="Arial" w:hAnsi="Arial" w:cs="Arial"/>
                <w:b w:val="0"/>
                <w:bCs w:val="0"/>
                <w:sz w:val="20"/>
              </w:rPr>
            </w:pPr>
            <w:hyperlink r:id="rId14" w:history="1">
              <w:r w:rsidR="003B76D1" w:rsidRPr="002F67E1">
                <w:rPr>
                  <w:rStyle w:val="Hyperlink"/>
                  <w:rFonts w:ascii="Arial" w:hAnsi="Arial" w:cs="Arial"/>
                  <w:b w:val="0"/>
                  <w:bCs w:val="0"/>
                  <w:sz w:val="20"/>
                </w:rPr>
                <w:t>www.bioenergy.org.nz</w:t>
              </w:r>
            </w:hyperlink>
          </w:p>
          <w:p w14:paraId="5EFB4349" w14:textId="77777777" w:rsidR="003B76D1" w:rsidRPr="00E37D08" w:rsidRDefault="005123DB" w:rsidP="003B76D1">
            <w:pPr>
              <w:pStyle w:val="BodyBullet"/>
              <w:spacing w:line="276" w:lineRule="auto"/>
              <w:ind w:left="720"/>
              <w:rPr>
                <w:rFonts w:ascii="Arial" w:hAnsi="Arial" w:cs="Arial"/>
                <w:b w:val="0"/>
                <w:bCs w:val="0"/>
                <w:sz w:val="20"/>
              </w:rPr>
            </w:pPr>
            <w:hyperlink r:id="rId15" w:history="1">
              <w:r w:rsidR="003B76D1" w:rsidRPr="00E37D08">
                <w:rPr>
                  <w:rStyle w:val="Hyperlink"/>
                  <w:rFonts w:ascii="Arial" w:hAnsi="Arial" w:cs="Arial"/>
                  <w:b w:val="0"/>
                  <w:bCs w:val="0"/>
                  <w:sz w:val="20"/>
                </w:rPr>
                <w:t>www.biogas.org.nz</w:t>
              </w:r>
            </w:hyperlink>
            <w:r w:rsidR="003B76D1" w:rsidRPr="00E37D08">
              <w:rPr>
                <w:rFonts w:ascii="Arial" w:hAnsi="Arial" w:cs="Arial"/>
                <w:b w:val="0"/>
                <w:bCs w:val="0"/>
                <w:sz w:val="20"/>
              </w:rPr>
              <w:t xml:space="preserve"> </w:t>
            </w:r>
          </w:p>
          <w:p w14:paraId="68513C55" w14:textId="77777777" w:rsidR="003B76D1" w:rsidRPr="00E37D08" w:rsidRDefault="005123DB" w:rsidP="003B76D1">
            <w:pPr>
              <w:pStyle w:val="BodyBullet"/>
              <w:spacing w:line="276" w:lineRule="auto"/>
              <w:ind w:left="720"/>
              <w:rPr>
                <w:rFonts w:ascii="Arial" w:hAnsi="Arial" w:cs="Arial"/>
                <w:b w:val="0"/>
                <w:bCs w:val="0"/>
                <w:sz w:val="20"/>
              </w:rPr>
            </w:pPr>
            <w:hyperlink r:id="rId16" w:history="1">
              <w:r w:rsidR="003B76D1" w:rsidRPr="00E37D08">
                <w:rPr>
                  <w:rStyle w:val="Hyperlink"/>
                  <w:rFonts w:ascii="Arial" w:hAnsi="Arial" w:cs="Arial"/>
                  <w:b w:val="0"/>
                  <w:bCs w:val="0"/>
                  <w:sz w:val="20"/>
                </w:rPr>
                <w:t>www.usewoodfuel.org.nz</w:t>
              </w:r>
            </w:hyperlink>
          </w:p>
          <w:p w14:paraId="0F84698A" w14:textId="77777777" w:rsidR="003B76D1" w:rsidRDefault="005123DB" w:rsidP="003B76D1">
            <w:pPr>
              <w:pStyle w:val="BodyBullet"/>
              <w:spacing w:line="276" w:lineRule="auto"/>
              <w:ind w:left="720"/>
              <w:rPr>
                <w:rFonts w:ascii="Arial" w:hAnsi="Arial" w:cs="Arial"/>
                <w:sz w:val="20"/>
              </w:rPr>
            </w:pPr>
            <w:hyperlink r:id="rId17" w:history="1">
              <w:r w:rsidR="003B76D1" w:rsidRPr="00E37D08">
                <w:rPr>
                  <w:rStyle w:val="Hyperlink"/>
                  <w:rFonts w:ascii="Arial" w:hAnsi="Arial" w:cs="Arial"/>
                  <w:b w:val="0"/>
                  <w:bCs w:val="0"/>
                  <w:sz w:val="20"/>
                </w:rPr>
                <w:t>www.liquidbiofuels.org.nz</w:t>
              </w:r>
            </w:hyperlink>
            <w:r w:rsidR="003B76D1">
              <w:rPr>
                <w:rFonts w:ascii="Arial" w:hAnsi="Arial" w:cs="Arial"/>
                <w:b w:val="0"/>
                <w:bCs w:val="0"/>
                <w:sz w:val="20"/>
              </w:rPr>
              <w:t xml:space="preserve"> </w:t>
            </w:r>
            <w:r w:rsidR="003B76D1" w:rsidRPr="002F67E1">
              <w:rPr>
                <w:rFonts w:ascii="Arial" w:hAnsi="Arial" w:cs="Arial"/>
                <w:b w:val="0"/>
                <w:bCs w:val="0"/>
                <w:sz w:val="20"/>
              </w:rPr>
              <w:t xml:space="preserve"> </w:t>
            </w:r>
          </w:p>
          <w:p w14:paraId="65D192BF" w14:textId="77777777" w:rsidR="003B76D1" w:rsidRPr="00E37D08" w:rsidRDefault="003B76D1" w:rsidP="003B76D1">
            <w:pPr>
              <w:pStyle w:val="BodyBullet"/>
              <w:spacing w:line="276" w:lineRule="auto"/>
              <w:rPr>
                <w:rFonts w:ascii="Arial" w:hAnsi="Arial" w:cs="Arial"/>
                <w:b w:val="0"/>
                <w:bCs w:val="0"/>
                <w:iCs/>
                <w:sz w:val="22"/>
                <w:szCs w:val="22"/>
              </w:rPr>
            </w:pPr>
            <w:r w:rsidRPr="00E37D08">
              <w:rPr>
                <w:rFonts w:ascii="Arial" w:hAnsi="Arial" w:cs="Arial"/>
                <w:b w:val="0"/>
                <w:bCs w:val="0"/>
                <w:iCs/>
                <w:sz w:val="22"/>
                <w:szCs w:val="22"/>
              </w:rPr>
              <w:t>Open access to all material can be made available to ICCC staff.</w:t>
            </w:r>
          </w:p>
          <w:p w14:paraId="1D5B8707" w14:textId="526D1399" w:rsidR="00A015F5" w:rsidRDefault="00A015F5" w:rsidP="005F4DDD">
            <w:pPr>
              <w:pStyle w:val="BodyBullet"/>
              <w:spacing w:after="200" w:line="276" w:lineRule="auto"/>
              <w:rPr>
                <w:rFonts w:ascii="Arial" w:hAnsi="Arial" w:cs="Arial"/>
                <w:i/>
                <w:sz w:val="22"/>
                <w:szCs w:val="22"/>
              </w:rPr>
            </w:pPr>
          </w:p>
        </w:tc>
      </w:tr>
    </w:tbl>
    <w:p w14:paraId="6CCDED26" w14:textId="04958B6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lastRenderedPageBreak/>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330FB162" w14:textId="31BDEF04"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61BD676" w14:textId="77777777" w:rsidR="00DB233F" w:rsidRDefault="00DB233F" w:rsidP="005F4DDD">
            <w:pPr>
              <w:pStyle w:val="BodyBullet"/>
              <w:spacing w:after="200" w:line="276" w:lineRule="auto"/>
              <w:rPr>
                <w:rFonts w:ascii="Arial" w:hAnsi="Arial" w:cs="Arial"/>
                <w:b w:val="0"/>
                <w:bCs w:val="0"/>
                <w:i/>
                <w:sz w:val="22"/>
                <w:szCs w:val="22"/>
              </w:rPr>
            </w:pPr>
            <w:r>
              <w:rPr>
                <w:rFonts w:ascii="Arial" w:hAnsi="Arial" w:cs="Arial"/>
                <w:i/>
                <w:sz w:val="22"/>
                <w:szCs w:val="22"/>
              </w:rPr>
              <w:t>Answer:</w:t>
            </w:r>
          </w:p>
          <w:p w14:paraId="448AD4B5" w14:textId="78B9ED74" w:rsidR="00927CFE" w:rsidRPr="00927CFE" w:rsidRDefault="00927CFE" w:rsidP="005F4DDD">
            <w:pPr>
              <w:pStyle w:val="BodyBullet"/>
              <w:spacing w:after="200" w:line="276" w:lineRule="auto"/>
              <w:rPr>
                <w:rFonts w:ascii="Arial" w:hAnsi="Arial" w:cs="Arial"/>
                <w:b w:val="0"/>
                <w:bCs w:val="0"/>
                <w:iCs/>
                <w:sz w:val="22"/>
                <w:szCs w:val="22"/>
              </w:rPr>
            </w:pPr>
            <w:r w:rsidRPr="00927CFE">
              <w:rPr>
                <w:rFonts w:ascii="Arial" w:hAnsi="Arial" w:cs="Arial"/>
                <w:b w:val="0"/>
                <w:bCs w:val="0"/>
                <w:iCs/>
                <w:sz w:val="22"/>
                <w:szCs w:val="22"/>
              </w:rPr>
              <w:t>No</w:t>
            </w:r>
          </w:p>
        </w:tc>
      </w:tr>
    </w:tbl>
    <w:p w14:paraId="1EF854FC" w14:textId="1D10F398" w:rsidR="000D6EB4" w:rsidRDefault="000D6EB4" w:rsidP="005F4DDD">
      <w:pPr>
        <w:spacing w:after="160" w:line="259" w:lineRule="auto"/>
        <w:rPr>
          <w:rFonts w:ascii="Arial" w:eastAsia="Arial Unicode MS" w:hAnsi="Arial" w:cs="Arial"/>
          <w:b/>
          <w:color w:val="000000"/>
          <w:sz w:val="22"/>
          <w:szCs w:val="22"/>
          <w:lang w:eastAsia="en-GB"/>
        </w:rPr>
      </w:pPr>
    </w:p>
    <w:p w14:paraId="13A24847" w14:textId="665A10A9"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F3D1FFD" w14:textId="67A5D594"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79158EA9" w14:textId="316B5739"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3CB9FF28" w14:textId="5D1E5D75"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w:t>
      </w:r>
      <w:proofErr w:type="gramStart"/>
      <w:r w:rsidR="00DB233F">
        <w:rPr>
          <w:rFonts w:ascii="Arial" w:hAnsi="Arial" w:cs="Arial"/>
          <w:sz w:val="22"/>
          <w:szCs w:val="22"/>
          <w:lang w:val="en-NZ"/>
        </w:rPr>
        <w:t>advice</w:t>
      </w:r>
      <w:proofErr w:type="gramEnd"/>
      <w:r w:rsidR="00DB233F">
        <w:rPr>
          <w:rFonts w:ascii="Arial" w:hAnsi="Arial" w:cs="Arial"/>
          <w:sz w:val="22"/>
          <w:szCs w:val="22"/>
          <w:lang w:val="en-NZ"/>
        </w:rPr>
        <w:t xml:space="preserv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1</w:t>
            </w:r>
            <w:r w:rsidR="00A015F5">
              <w:rPr>
                <w:rFonts w:ascii="Arial" w:hAnsi="Arial" w:cs="Arial"/>
                <w:i/>
                <w:sz w:val="22"/>
                <w:szCs w:val="22"/>
              </w:rPr>
              <w:t>:</w:t>
            </w:r>
          </w:p>
          <w:p w14:paraId="506FAE3A" w14:textId="5C393C3B"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w:t>
            </w:r>
            <w:r w:rsidR="001451F4">
              <w:rPr>
                <w:rFonts w:ascii="Arial" w:hAnsi="Arial" w:cs="Arial"/>
                <w:i/>
                <w:sz w:val="22"/>
                <w:szCs w:val="22"/>
              </w:rPr>
              <w:lastRenderedPageBreak/>
              <w:t>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E53B658" w14:textId="482D15B9" w:rsidR="001451F4"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lastRenderedPageBreak/>
              <w:t xml:space="preserve">Answer: </w:t>
            </w:r>
          </w:p>
          <w:p w14:paraId="04A72B6F" w14:textId="6390F8B6" w:rsidR="002224D8" w:rsidRPr="00071DB3" w:rsidRDefault="002224D8" w:rsidP="009A06E6">
            <w:pPr>
              <w:pStyle w:val="Body1"/>
              <w:spacing w:before="300" w:after="200" w:line="276" w:lineRule="auto"/>
              <w:rPr>
                <w:rFonts w:ascii="Arial" w:hAnsi="Arial" w:cs="Arial"/>
                <w:sz w:val="22"/>
                <w:szCs w:val="22"/>
                <w:lang w:val="en-NZ"/>
              </w:rPr>
            </w:pPr>
            <w:r w:rsidRPr="00071DB3">
              <w:rPr>
                <w:rFonts w:ascii="Arial" w:hAnsi="Arial" w:cs="Arial"/>
                <w:sz w:val="22"/>
                <w:szCs w:val="22"/>
                <w:lang w:val="en-NZ"/>
              </w:rPr>
              <w:t>Reducing methane and carbon dioxide emissions by processing of residual organic waste to produce biogas and biofertilizer</w:t>
            </w:r>
            <w:r w:rsidR="00071DB3">
              <w:rPr>
                <w:rFonts w:ascii="Arial" w:hAnsi="Arial" w:cs="Arial"/>
                <w:sz w:val="22"/>
                <w:szCs w:val="22"/>
                <w:lang w:val="en-NZ"/>
              </w:rPr>
              <w:t xml:space="preserve"> and avoid disposal to landfill</w:t>
            </w:r>
          </w:p>
          <w:p w14:paraId="74A44B1E" w14:textId="3D400048" w:rsidR="002224D8" w:rsidRDefault="008D3BA4" w:rsidP="009A06E6">
            <w:pPr>
              <w:pStyle w:val="Body1"/>
              <w:spacing w:before="300" w:after="200" w:line="276" w:lineRule="auto"/>
              <w:rPr>
                <w:rFonts w:ascii="Arial" w:hAnsi="Arial" w:cs="Arial"/>
                <w:sz w:val="22"/>
                <w:szCs w:val="22"/>
                <w:lang w:val="en-NZ"/>
              </w:rPr>
            </w:pPr>
            <w:r w:rsidRPr="009A06E6">
              <w:rPr>
                <w:rFonts w:ascii="Arial" w:hAnsi="Arial" w:cs="Arial"/>
                <w:b w:val="0"/>
                <w:bCs w:val="0"/>
                <w:sz w:val="22"/>
                <w:szCs w:val="22"/>
                <w:lang w:val="en-NZ"/>
              </w:rPr>
              <w:t>As demonstrated in the Information sheet 47</w:t>
            </w:r>
            <w:r w:rsidR="0052065D">
              <w:rPr>
                <w:rFonts w:ascii="Arial" w:hAnsi="Arial" w:cs="Arial"/>
                <w:b w:val="0"/>
                <w:bCs w:val="0"/>
                <w:sz w:val="22"/>
                <w:szCs w:val="22"/>
                <w:lang w:val="en-NZ"/>
              </w:rPr>
              <w:t xml:space="preserve"> (</w:t>
            </w:r>
            <w:r w:rsidR="00572694">
              <w:rPr>
                <w:rFonts w:ascii="Arial" w:hAnsi="Arial" w:cs="Arial"/>
                <w:b w:val="0"/>
                <w:bCs w:val="0"/>
                <w:sz w:val="22"/>
                <w:szCs w:val="22"/>
                <w:lang w:val="en-NZ"/>
              </w:rPr>
              <w:t>link below</w:t>
            </w:r>
            <w:r w:rsidR="0052065D">
              <w:rPr>
                <w:rFonts w:ascii="Arial" w:hAnsi="Arial" w:cs="Arial"/>
                <w:b w:val="0"/>
                <w:bCs w:val="0"/>
                <w:sz w:val="22"/>
                <w:szCs w:val="22"/>
                <w:lang w:val="en-NZ"/>
              </w:rPr>
              <w:t>)</w:t>
            </w:r>
            <w:r w:rsidRPr="009A06E6">
              <w:rPr>
                <w:rFonts w:ascii="Arial" w:hAnsi="Arial" w:cs="Arial"/>
                <w:b w:val="0"/>
                <w:bCs w:val="0"/>
                <w:sz w:val="22"/>
                <w:szCs w:val="22"/>
                <w:lang w:val="en-NZ"/>
              </w:rPr>
              <w:t>, a</w:t>
            </w:r>
            <w:r w:rsidR="00E4162E">
              <w:rPr>
                <w:rFonts w:ascii="Arial" w:hAnsi="Arial" w:cs="Arial"/>
                <w:b w:val="0"/>
                <w:bCs w:val="0"/>
                <w:sz w:val="22"/>
                <w:szCs w:val="22"/>
                <w:lang w:val="en-NZ"/>
              </w:rPr>
              <w:t>n</w:t>
            </w:r>
            <w:r w:rsidRPr="009A06E6">
              <w:rPr>
                <w:rFonts w:ascii="Arial" w:hAnsi="Arial" w:cs="Arial"/>
                <w:b w:val="0"/>
                <w:bCs w:val="0"/>
                <w:sz w:val="22"/>
                <w:szCs w:val="22"/>
                <w:lang w:val="en-NZ"/>
              </w:rPr>
              <w:t xml:space="preserve"> </w:t>
            </w:r>
            <w:r w:rsidR="009A06E6" w:rsidRPr="009A06E6">
              <w:rPr>
                <w:rFonts w:ascii="Arial" w:hAnsi="Arial" w:cs="Arial"/>
                <w:b w:val="0"/>
                <w:bCs w:val="0"/>
                <w:sz w:val="22"/>
                <w:szCs w:val="22"/>
                <w:lang w:val="en-NZ"/>
              </w:rPr>
              <w:t xml:space="preserve">encouraged uptake of anaerobic digestion has a potential to reduce the GHG emissions currently generated from treatment or disposal of industrial </w:t>
            </w:r>
            <w:r w:rsidR="00DD2EAC">
              <w:rPr>
                <w:rFonts w:ascii="Arial" w:hAnsi="Arial" w:cs="Arial"/>
                <w:b w:val="0"/>
                <w:bCs w:val="0"/>
                <w:sz w:val="22"/>
                <w:szCs w:val="22"/>
                <w:lang w:val="en-NZ"/>
              </w:rPr>
              <w:t xml:space="preserve">organic </w:t>
            </w:r>
            <w:r w:rsidR="009A06E6" w:rsidRPr="009A06E6">
              <w:rPr>
                <w:rFonts w:ascii="Arial" w:hAnsi="Arial" w:cs="Arial"/>
                <w:b w:val="0"/>
                <w:bCs w:val="0"/>
                <w:sz w:val="22"/>
                <w:szCs w:val="22"/>
                <w:lang w:val="en-NZ"/>
              </w:rPr>
              <w:t xml:space="preserve">waste by 365 </w:t>
            </w:r>
            <w:proofErr w:type="spellStart"/>
            <w:r w:rsidR="009A06E6" w:rsidRPr="009A06E6">
              <w:rPr>
                <w:rFonts w:ascii="Arial" w:hAnsi="Arial" w:cs="Arial"/>
                <w:b w:val="0"/>
                <w:bCs w:val="0"/>
                <w:sz w:val="22"/>
                <w:szCs w:val="22"/>
                <w:lang w:val="en-NZ"/>
              </w:rPr>
              <w:t>kt</w:t>
            </w:r>
            <w:proofErr w:type="spellEnd"/>
            <w:r w:rsidR="009A06E6" w:rsidRPr="009A06E6">
              <w:rPr>
                <w:rFonts w:ascii="Arial" w:hAnsi="Arial" w:cs="Arial"/>
                <w:b w:val="0"/>
                <w:bCs w:val="0"/>
                <w:sz w:val="22"/>
                <w:szCs w:val="22"/>
                <w:lang w:val="en-NZ"/>
              </w:rPr>
              <w:t xml:space="preserve"> CO</w:t>
            </w:r>
            <w:r w:rsidR="009A06E6" w:rsidRPr="00FA5C4A">
              <w:rPr>
                <w:rFonts w:ascii="Arial" w:hAnsi="Arial" w:cs="Arial"/>
                <w:b w:val="0"/>
                <w:bCs w:val="0"/>
                <w:sz w:val="22"/>
                <w:szCs w:val="22"/>
                <w:vertAlign w:val="subscript"/>
                <w:lang w:val="en-NZ"/>
              </w:rPr>
              <w:t>2e</w:t>
            </w:r>
            <w:r w:rsidR="009A06E6" w:rsidRPr="009A06E6">
              <w:rPr>
                <w:rFonts w:ascii="Arial" w:hAnsi="Arial" w:cs="Arial"/>
                <w:b w:val="0"/>
                <w:bCs w:val="0"/>
                <w:sz w:val="22"/>
                <w:szCs w:val="22"/>
                <w:lang w:val="en-NZ"/>
              </w:rPr>
              <w:t>/year by 2035</w:t>
            </w:r>
            <w:r w:rsidR="009A06E6">
              <w:rPr>
                <w:rFonts w:ascii="Arial" w:hAnsi="Arial" w:cs="Arial"/>
                <w:b w:val="0"/>
                <w:bCs w:val="0"/>
                <w:sz w:val="22"/>
                <w:szCs w:val="22"/>
                <w:lang w:val="en-NZ"/>
              </w:rPr>
              <w:t>. If a more aggressive approach is taken</w:t>
            </w:r>
            <w:r w:rsidR="00FA5C4A">
              <w:rPr>
                <w:rFonts w:ascii="Arial" w:hAnsi="Arial" w:cs="Arial"/>
                <w:b w:val="0"/>
                <w:bCs w:val="0"/>
                <w:sz w:val="22"/>
                <w:szCs w:val="22"/>
                <w:lang w:val="en-NZ"/>
              </w:rPr>
              <w:t>,</w:t>
            </w:r>
            <w:r w:rsidR="009A06E6">
              <w:rPr>
                <w:rFonts w:ascii="Arial" w:hAnsi="Arial" w:cs="Arial"/>
                <w:b w:val="0"/>
                <w:bCs w:val="0"/>
                <w:sz w:val="22"/>
                <w:szCs w:val="22"/>
                <w:lang w:val="en-NZ"/>
              </w:rPr>
              <w:t xml:space="preserve"> leading to a complete diversion of organic waste from landfill</w:t>
            </w:r>
            <w:r w:rsidR="00CB35AE">
              <w:rPr>
                <w:rFonts w:ascii="Arial" w:hAnsi="Arial" w:cs="Arial"/>
                <w:b w:val="0"/>
                <w:bCs w:val="0"/>
                <w:sz w:val="22"/>
                <w:szCs w:val="22"/>
                <w:lang w:val="en-NZ"/>
              </w:rPr>
              <w:t xml:space="preserve"> and treatment </w:t>
            </w:r>
            <w:r w:rsidR="00987EB6">
              <w:rPr>
                <w:rFonts w:ascii="Arial" w:hAnsi="Arial" w:cs="Arial"/>
                <w:b w:val="0"/>
                <w:bCs w:val="0"/>
                <w:sz w:val="22"/>
                <w:szCs w:val="22"/>
                <w:lang w:val="en-NZ"/>
              </w:rPr>
              <w:t xml:space="preserve">of </w:t>
            </w:r>
            <w:r w:rsidR="00EE6FEA">
              <w:rPr>
                <w:rFonts w:ascii="Arial" w:hAnsi="Arial" w:cs="Arial"/>
                <w:b w:val="0"/>
                <w:bCs w:val="0"/>
                <w:sz w:val="22"/>
                <w:szCs w:val="22"/>
                <w:lang w:val="en-NZ"/>
              </w:rPr>
              <w:t xml:space="preserve">the </w:t>
            </w:r>
            <w:r w:rsidR="00987EB6">
              <w:rPr>
                <w:rFonts w:ascii="Arial" w:hAnsi="Arial" w:cs="Arial"/>
                <w:b w:val="0"/>
                <w:bCs w:val="0"/>
                <w:sz w:val="22"/>
                <w:szCs w:val="22"/>
                <w:lang w:val="en-NZ"/>
              </w:rPr>
              <w:t xml:space="preserve">putrescible </w:t>
            </w:r>
            <w:r w:rsidR="00EE6FEA">
              <w:rPr>
                <w:rFonts w:ascii="Arial" w:hAnsi="Arial" w:cs="Arial"/>
                <w:b w:val="0"/>
                <w:bCs w:val="0"/>
                <w:sz w:val="22"/>
                <w:szCs w:val="22"/>
                <w:lang w:val="en-NZ"/>
              </w:rPr>
              <w:t>fraction of municipal waste in anaerobic digesters</w:t>
            </w:r>
            <w:r w:rsidR="009A06E6">
              <w:rPr>
                <w:rFonts w:ascii="Arial" w:hAnsi="Arial" w:cs="Arial"/>
                <w:b w:val="0"/>
                <w:bCs w:val="0"/>
                <w:sz w:val="22"/>
                <w:szCs w:val="22"/>
                <w:lang w:val="en-NZ"/>
              </w:rPr>
              <w:t xml:space="preserve">, the total GHG reduction would increase to 1,545 </w:t>
            </w:r>
            <w:proofErr w:type="spellStart"/>
            <w:r w:rsidR="009A06E6">
              <w:rPr>
                <w:rFonts w:ascii="Arial" w:hAnsi="Arial" w:cs="Arial"/>
                <w:b w:val="0"/>
                <w:bCs w:val="0"/>
                <w:sz w:val="22"/>
                <w:szCs w:val="22"/>
                <w:lang w:val="en-NZ"/>
              </w:rPr>
              <w:t>kt</w:t>
            </w:r>
            <w:proofErr w:type="spellEnd"/>
            <w:r w:rsidR="009A06E6">
              <w:rPr>
                <w:rFonts w:ascii="Arial" w:hAnsi="Arial" w:cs="Arial"/>
                <w:b w:val="0"/>
                <w:bCs w:val="0"/>
                <w:sz w:val="22"/>
                <w:szCs w:val="22"/>
                <w:lang w:val="en-NZ"/>
              </w:rPr>
              <w:t xml:space="preserve"> CO</w:t>
            </w:r>
            <w:r w:rsidR="009A06E6" w:rsidRPr="00FA5C4A">
              <w:rPr>
                <w:rFonts w:ascii="Arial" w:hAnsi="Arial" w:cs="Arial"/>
                <w:b w:val="0"/>
                <w:bCs w:val="0"/>
                <w:sz w:val="22"/>
                <w:szCs w:val="22"/>
                <w:vertAlign w:val="subscript"/>
                <w:lang w:val="en-NZ"/>
              </w:rPr>
              <w:t>2e</w:t>
            </w:r>
            <w:r w:rsidR="009A06E6">
              <w:rPr>
                <w:rFonts w:ascii="Arial" w:hAnsi="Arial" w:cs="Arial"/>
                <w:b w:val="0"/>
                <w:bCs w:val="0"/>
                <w:sz w:val="22"/>
                <w:szCs w:val="22"/>
                <w:lang w:val="en-NZ"/>
              </w:rPr>
              <w:t>/year</w:t>
            </w:r>
            <w:r w:rsidR="00FA5C4A">
              <w:rPr>
                <w:rFonts w:ascii="Arial" w:hAnsi="Arial" w:cs="Arial"/>
                <w:b w:val="0"/>
                <w:bCs w:val="0"/>
                <w:sz w:val="22"/>
                <w:szCs w:val="22"/>
                <w:lang w:val="en-NZ"/>
              </w:rPr>
              <w:t xml:space="preserve"> by 2035</w:t>
            </w:r>
            <w:r w:rsidR="009A06E6">
              <w:rPr>
                <w:rFonts w:ascii="Arial" w:hAnsi="Arial" w:cs="Arial"/>
                <w:b w:val="0"/>
                <w:bCs w:val="0"/>
                <w:sz w:val="22"/>
                <w:szCs w:val="22"/>
                <w:lang w:val="en-NZ"/>
              </w:rPr>
              <w:t>.</w:t>
            </w:r>
          </w:p>
          <w:p w14:paraId="32CAAB18" w14:textId="24128E0A" w:rsidR="00572694" w:rsidRDefault="005123DB" w:rsidP="009A06E6">
            <w:pPr>
              <w:pStyle w:val="Body1"/>
              <w:spacing w:before="300" w:after="200" w:line="276" w:lineRule="auto"/>
              <w:rPr>
                <w:rFonts w:ascii="Arial" w:hAnsi="Arial" w:cs="Arial"/>
                <w:sz w:val="22"/>
                <w:szCs w:val="22"/>
                <w:lang w:val="en-NZ"/>
              </w:rPr>
            </w:pPr>
            <w:hyperlink r:id="rId18" w:history="1">
              <w:r w:rsidR="00572694" w:rsidRPr="00F31E54">
                <w:rPr>
                  <w:rStyle w:val="Hyperlink"/>
                  <w:rFonts w:ascii="Arial" w:hAnsi="Arial"/>
                  <w:b w:val="0"/>
                  <w:bCs w:val="0"/>
                  <w:iCs/>
                  <w:sz w:val="22"/>
                  <w:szCs w:val="22"/>
                </w:rPr>
                <w:t>www.bioenergy.org.nz/resource/is47-role-of-biogas-in-transition-to-low-carbon-economy</w:t>
              </w:r>
            </w:hyperlink>
          </w:p>
          <w:p w14:paraId="5D679F3D" w14:textId="05250C5C" w:rsidR="00B6516D" w:rsidRDefault="0077188F" w:rsidP="009A06E6">
            <w:pPr>
              <w:pStyle w:val="Body1"/>
              <w:spacing w:before="300" w:after="200" w:line="276" w:lineRule="auto"/>
              <w:rPr>
                <w:rFonts w:ascii="Arial" w:hAnsi="Arial" w:cs="Arial"/>
                <w:sz w:val="22"/>
                <w:szCs w:val="22"/>
                <w:lang w:val="en-NZ"/>
              </w:rPr>
            </w:pPr>
            <w:r>
              <w:rPr>
                <w:rFonts w:ascii="Arial" w:hAnsi="Arial" w:cs="Arial"/>
                <w:b w:val="0"/>
                <w:bCs w:val="0"/>
                <w:sz w:val="22"/>
                <w:szCs w:val="22"/>
                <w:lang w:val="en-NZ"/>
              </w:rPr>
              <w:t xml:space="preserve">Further emissions would be avoided by using </w:t>
            </w:r>
            <w:r w:rsidR="006059D5">
              <w:rPr>
                <w:rFonts w:ascii="Arial" w:hAnsi="Arial" w:cs="Arial"/>
                <w:b w:val="0"/>
                <w:bCs w:val="0"/>
                <w:sz w:val="22"/>
                <w:szCs w:val="22"/>
                <w:lang w:val="en-NZ"/>
              </w:rPr>
              <w:t xml:space="preserve">the liquid residue </w:t>
            </w:r>
            <w:r w:rsidR="00F7383E">
              <w:rPr>
                <w:rFonts w:ascii="Arial" w:hAnsi="Arial" w:cs="Arial"/>
                <w:b w:val="0"/>
                <w:bCs w:val="0"/>
                <w:sz w:val="22"/>
                <w:szCs w:val="22"/>
                <w:lang w:val="en-NZ"/>
              </w:rPr>
              <w:t xml:space="preserve">from anaerobic digestion, the </w:t>
            </w:r>
            <w:r>
              <w:rPr>
                <w:rFonts w:ascii="Arial" w:hAnsi="Arial" w:cs="Arial"/>
                <w:b w:val="0"/>
                <w:bCs w:val="0"/>
                <w:sz w:val="22"/>
                <w:szCs w:val="22"/>
                <w:lang w:val="en-NZ"/>
              </w:rPr>
              <w:t>digestate</w:t>
            </w:r>
            <w:r w:rsidR="00F7383E">
              <w:rPr>
                <w:rFonts w:ascii="Arial" w:hAnsi="Arial" w:cs="Arial"/>
                <w:b w:val="0"/>
                <w:bCs w:val="0"/>
                <w:sz w:val="22"/>
                <w:szCs w:val="22"/>
                <w:lang w:val="en-NZ"/>
              </w:rPr>
              <w:t xml:space="preserve">, as a substitute to </w:t>
            </w:r>
            <w:r w:rsidR="00B6516D">
              <w:rPr>
                <w:rFonts w:ascii="Arial" w:hAnsi="Arial" w:cs="Arial"/>
                <w:b w:val="0"/>
                <w:bCs w:val="0"/>
                <w:sz w:val="22"/>
                <w:szCs w:val="22"/>
                <w:lang w:val="en-NZ"/>
              </w:rPr>
              <w:t>mineral fertilisers.</w:t>
            </w:r>
            <w:r w:rsidR="000B5172">
              <w:rPr>
                <w:rFonts w:ascii="Arial" w:hAnsi="Arial" w:cs="Arial"/>
                <w:b w:val="0"/>
                <w:bCs w:val="0"/>
                <w:sz w:val="22"/>
                <w:szCs w:val="22"/>
                <w:lang w:val="en-NZ"/>
              </w:rPr>
              <w:t xml:space="preserve"> </w:t>
            </w:r>
            <w:r w:rsidR="00BB7428">
              <w:rPr>
                <w:rFonts w:ascii="Arial" w:hAnsi="Arial" w:cs="Arial"/>
                <w:b w:val="0"/>
                <w:bCs w:val="0"/>
                <w:sz w:val="22"/>
                <w:szCs w:val="22"/>
                <w:lang w:val="en-NZ"/>
              </w:rPr>
              <w:t>According to literature, digestate originating from p</w:t>
            </w:r>
            <w:r w:rsidR="00CD2FA0">
              <w:rPr>
                <w:rFonts w:ascii="Arial" w:hAnsi="Arial" w:cs="Arial"/>
                <w:b w:val="0"/>
                <w:bCs w:val="0"/>
                <w:sz w:val="22"/>
                <w:szCs w:val="22"/>
                <w:lang w:val="en-NZ"/>
              </w:rPr>
              <w:t>rocessing of organic waste</w:t>
            </w:r>
            <w:r w:rsidR="003462AB">
              <w:rPr>
                <w:rFonts w:ascii="Arial" w:hAnsi="Arial" w:cs="Arial"/>
                <w:b w:val="0"/>
                <w:bCs w:val="0"/>
                <w:sz w:val="22"/>
                <w:szCs w:val="22"/>
                <w:lang w:val="en-NZ"/>
              </w:rPr>
              <w:t xml:space="preserve"> in</w:t>
            </w:r>
            <w:r w:rsidR="00BB7428">
              <w:rPr>
                <w:rFonts w:ascii="Arial" w:hAnsi="Arial" w:cs="Arial"/>
                <w:b w:val="0"/>
                <w:bCs w:val="0"/>
                <w:sz w:val="22"/>
                <w:szCs w:val="22"/>
                <w:lang w:val="en-NZ"/>
              </w:rPr>
              <w:t xml:space="preserve"> an</w:t>
            </w:r>
            <w:r w:rsidR="003462AB">
              <w:rPr>
                <w:rFonts w:ascii="Arial" w:hAnsi="Arial" w:cs="Arial"/>
                <w:b w:val="0"/>
                <w:bCs w:val="0"/>
                <w:sz w:val="22"/>
                <w:szCs w:val="22"/>
                <w:lang w:val="en-NZ"/>
              </w:rPr>
              <w:t xml:space="preserve"> anaerobic </w:t>
            </w:r>
            <w:r w:rsidR="00BB7428">
              <w:rPr>
                <w:rFonts w:ascii="Arial" w:hAnsi="Arial" w:cs="Arial"/>
                <w:b w:val="0"/>
                <w:bCs w:val="0"/>
                <w:sz w:val="22"/>
                <w:szCs w:val="22"/>
                <w:lang w:val="en-NZ"/>
              </w:rPr>
              <w:t xml:space="preserve">digester </w:t>
            </w:r>
            <w:r w:rsidR="0003530A">
              <w:rPr>
                <w:rFonts w:ascii="Arial" w:hAnsi="Arial" w:cs="Arial"/>
                <w:b w:val="0"/>
                <w:bCs w:val="0"/>
                <w:sz w:val="22"/>
                <w:szCs w:val="22"/>
                <w:lang w:val="en-NZ"/>
              </w:rPr>
              <w:t>has a po</w:t>
            </w:r>
            <w:r w:rsidR="006C3944">
              <w:rPr>
                <w:rFonts w:ascii="Arial" w:hAnsi="Arial" w:cs="Arial"/>
                <w:b w:val="0"/>
                <w:bCs w:val="0"/>
                <w:sz w:val="22"/>
                <w:szCs w:val="22"/>
                <w:lang w:val="en-NZ"/>
              </w:rPr>
              <w:t xml:space="preserve">tential to reduce GHG emissions by 26-36 </w:t>
            </w:r>
            <w:r w:rsidR="00461FDA">
              <w:rPr>
                <w:rFonts w:ascii="Arial" w:hAnsi="Arial" w:cs="Arial"/>
                <w:b w:val="0"/>
                <w:bCs w:val="0"/>
                <w:sz w:val="22"/>
                <w:szCs w:val="22"/>
                <w:lang w:val="en-NZ"/>
              </w:rPr>
              <w:t>kg CO2-e</w:t>
            </w:r>
            <w:r w:rsidR="00C64628">
              <w:rPr>
                <w:rFonts w:ascii="Arial" w:hAnsi="Arial" w:cs="Arial"/>
                <w:b w:val="0"/>
                <w:bCs w:val="0"/>
                <w:sz w:val="22"/>
                <w:szCs w:val="22"/>
                <w:lang w:val="en-NZ"/>
              </w:rPr>
              <w:t xml:space="preserve"> per tonne of wet waste processed. </w:t>
            </w:r>
            <w:r w:rsidR="00BA1B73">
              <w:rPr>
                <w:rFonts w:ascii="Arial" w:hAnsi="Arial" w:cs="Arial"/>
                <w:b w:val="0"/>
                <w:bCs w:val="0"/>
                <w:sz w:val="22"/>
                <w:szCs w:val="22"/>
                <w:lang w:val="en-NZ"/>
              </w:rPr>
              <w:t xml:space="preserve"> For a regional facility, such as </w:t>
            </w:r>
            <w:r w:rsidR="009D090D">
              <w:rPr>
                <w:rFonts w:ascii="Arial" w:hAnsi="Arial" w:cs="Arial"/>
                <w:b w:val="0"/>
                <w:bCs w:val="0"/>
                <w:sz w:val="22"/>
                <w:szCs w:val="22"/>
                <w:lang w:val="en-NZ"/>
              </w:rPr>
              <w:t xml:space="preserve">the </w:t>
            </w:r>
            <w:proofErr w:type="spellStart"/>
            <w:r w:rsidR="009D090D">
              <w:rPr>
                <w:rFonts w:ascii="Arial" w:hAnsi="Arial" w:cs="Arial"/>
                <w:b w:val="0"/>
                <w:bCs w:val="0"/>
                <w:sz w:val="22"/>
                <w:szCs w:val="22"/>
                <w:lang w:val="en-NZ"/>
              </w:rPr>
              <w:t>Ecogas</w:t>
            </w:r>
            <w:proofErr w:type="spellEnd"/>
            <w:r w:rsidR="009D090D">
              <w:rPr>
                <w:rFonts w:ascii="Arial" w:hAnsi="Arial" w:cs="Arial"/>
                <w:b w:val="0"/>
                <w:bCs w:val="0"/>
                <w:sz w:val="22"/>
                <w:szCs w:val="22"/>
                <w:lang w:val="en-NZ"/>
              </w:rPr>
              <w:t xml:space="preserve"> </w:t>
            </w:r>
            <w:proofErr w:type="spellStart"/>
            <w:r w:rsidR="00BA1B73">
              <w:rPr>
                <w:rFonts w:ascii="Arial" w:hAnsi="Arial" w:cs="Arial"/>
                <w:b w:val="0"/>
                <w:bCs w:val="0"/>
                <w:sz w:val="22"/>
                <w:szCs w:val="22"/>
                <w:lang w:val="en-NZ"/>
              </w:rPr>
              <w:t>Rep</w:t>
            </w:r>
            <w:r w:rsidR="003B71B3">
              <w:rPr>
                <w:rFonts w:ascii="Arial" w:hAnsi="Arial" w:cs="Arial"/>
                <w:b w:val="0"/>
                <w:bCs w:val="0"/>
                <w:sz w:val="22"/>
                <w:szCs w:val="22"/>
                <w:lang w:val="en-NZ"/>
              </w:rPr>
              <w:t>o</w:t>
            </w:r>
            <w:r w:rsidR="00731009">
              <w:rPr>
                <w:rFonts w:ascii="Arial" w:hAnsi="Arial" w:cs="Arial"/>
                <w:b w:val="0"/>
                <w:bCs w:val="0"/>
                <w:sz w:val="22"/>
                <w:szCs w:val="22"/>
                <w:lang w:val="en-NZ"/>
              </w:rPr>
              <w:t>roa</w:t>
            </w:r>
            <w:proofErr w:type="spellEnd"/>
            <w:r w:rsidR="009D090D">
              <w:rPr>
                <w:rFonts w:ascii="Arial" w:hAnsi="Arial" w:cs="Arial"/>
                <w:b w:val="0"/>
                <w:bCs w:val="0"/>
                <w:sz w:val="22"/>
                <w:szCs w:val="22"/>
                <w:lang w:val="en-NZ"/>
              </w:rPr>
              <w:t xml:space="preserve"> site treating 75,000 tonnes of waste per year</w:t>
            </w:r>
            <w:r w:rsidR="006F18C5">
              <w:rPr>
                <w:rFonts w:ascii="Arial" w:hAnsi="Arial" w:cs="Arial"/>
                <w:b w:val="0"/>
                <w:bCs w:val="0"/>
                <w:sz w:val="22"/>
                <w:szCs w:val="22"/>
                <w:lang w:val="en-NZ"/>
              </w:rPr>
              <w:t xml:space="preserve"> (project supported by PGF with expected construction during 2020)</w:t>
            </w:r>
            <w:r w:rsidR="009D090D">
              <w:rPr>
                <w:rFonts w:ascii="Arial" w:hAnsi="Arial" w:cs="Arial"/>
                <w:b w:val="0"/>
                <w:bCs w:val="0"/>
                <w:sz w:val="22"/>
                <w:szCs w:val="22"/>
                <w:lang w:val="en-NZ"/>
              </w:rPr>
              <w:t xml:space="preserve">, the additional </w:t>
            </w:r>
            <w:r w:rsidR="00854A12">
              <w:rPr>
                <w:rFonts w:ascii="Arial" w:hAnsi="Arial" w:cs="Arial"/>
                <w:b w:val="0"/>
                <w:bCs w:val="0"/>
                <w:sz w:val="22"/>
                <w:szCs w:val="22"/>
                <w:lang w:val="en-NZ"/>
              </w:rPr>
              <w:t xml:space="preserve">emissions reduction from application of digestate </w:t>
            </w:r>
            <w:r w:rsidR="0060370A">
              <w:rPr>
                <w:rFonts w:ascii="Arial" w:hAnsi="Arial" w:cs="Arial"/>
                <w:b w:val="0"/>
                <w:bCs w:val="0"/>
                <w:sz w:val="22"/>
                <w:szCs w:val="22"/>
                <w:lang w:val="en-NZ"/>
              </w:rPr>
              <w:t xml:space="preserve">as a </w:t>
            </w:r>
            <w:r w:rsidR="00BC2389">
              <w:rPr>
                <w:rFonts w:ascii="Arial" w:hAnsi="Arial" w:cs="Arial"/>
                <w:b w:val="0"/>
                <w:bCs w:val="0"/>
                <w:sz w:val="22"/>
                <w:szCs w:val="22"/>
                <w:lang w:val="en-NZ"/>
              </w:rPr>
              <w:t>substitute</w:t>
            </w:r>
            <w:r w:rsidR="0060370A">
              <w:rPr>
                <w:rFonts w:ascii="Arial" w:hAnsi="Arial" w:cs="Arial"/>
                <w:b w:val="0"/>
                <w:bCs w:val="0"/>
                <w:sz w:val="22"/>
                <w:szCs w:val="22"/>
                <w:lang w:val="en-NZ"/>
              </w:rPr>
              <w:t xml:space="preserve"> </w:t>
            </w:r>
            <w:r w:rsidR="00BC2389">
              <w:rPr>
                <w:rFonts w:ascii="Arial" w:hAnsi="Arial" w:cs="Arial"/>
                <w:b w:val="0"/>
                <w:bCs w:val="0"/>
                <w:sz w:val="22"/>
                <w:szCs w:val="22"/>
                <w:lang w:val="en-NZ"/>
              </w:rPr>
              <w:t>of mineral fertiliser account</w:t>
            </w:r>
            <w:r w:rsidR="0030428F">
              <w:rPr>
                <w:rFonts w:ascii="Arial" w:hAnsi="Arial" w:cs="Arial"/>
                <w:b w:val="0"/>
                <w:bCs w:val="0"/>
                <w:sz w:val="22"/>
                <w:szCs w:val="22"/>
                <w:lang w:val="en-NZ"/>
              </w:rPr>
              <w:t xml:space="preserve"> to </w:t>
            </w:r>
            <w:r w:rsidR="00242E2A">
              <w:rPr>
                <w:rFonts w:ascii="Arial" w:hAnsi="Arial" w:cs="Arial"/>
                <w:b w:val="0"/>
                <w:bCs w:val="0"/>
                <w:sz w:val="22"/>
                <w:szCs w:val="22"/>
                <w:lang w:val="en-NZ"/>
              </w:rPr>
              <w:t>2,700 kt</w:t>
            </w:r>
            <w:r w:rsidR="00BC2389">
              <w:rPr>
                <w:rFonts w:ascii="Arial" w:hAnsi="Arial" w:cs="Arial"/>
                <w:b w:val="0"/>
                <w:bCs w:val="0"/>
                <w:sz w:val="22"/>
                <w:szCs w:val="22"/>
                <w:lang w:val="en-NZ"/>
              </w:rPr>
              <w:t>.</w:t>
            </w:r>
            <w:r w:rsidR="00731009">
              <w:rPr>
                <w:rFonts w:ascii="Arial" w:hAnsi="Arial" w:cs="Arial"/>
                <w:b w:val="0"/>
                <w:bCs w:val="0"/>
                <w:sz w:val="22"/>
                <w:szCs w:val="22"/>
                <w:lang w:val="en-NZ"/>
              </w:rPr>
              <w:t xml:space="preserve"> </w:t>
            </w:r>
          </w:p>
          <w:p w14:paraId="0ACC2463" w14:textId="1824A8D3" w:rsidR="0077188F" w:rsidRDefault="00E93ECF" w:rsidP="009A06E6">
            <w:pPr>
              <w:pStyle w:val="Body1"/>
              <w:spacing w:before="300" w:after="200" w:line="276" w:lineRule="auto"/>
              <w:rPr>
                <w:rFonts w:ascii="Arial" w:hAnsi="Arial" w:cs="Arial"/>
                <w:sz w:val="22"/>
                <w:szCs w:val="22"/>
                <w:lang w:val="en-NZ"/>
              </w:rPr>
            </w:pPr>
            <w:r>
              <w:rPr>
                <w:rFonts w:ascii="Arial" w:hAnsi="Arial" w:cs="Arial"/>
                <w:b w:val="0"/>
                <w:bCs w:val="0"/>
                <w:sz w:val="22"/>
                <w:szCs w:val="22"/>
                <w:lang w:val="en-NZ"/>
              </w:rPr>
              <w:t xml:space="preserve">Anaerobic digestion can be </w:t>
            </w:r>
            <w:r w:rsidR="00F02170">
              <w:rPr>
                <w:rFonts w:ascii="Arial" w:hAnsi="Arial" w:cs="Arial"/>
                <w:b w:val="0"/>
                <w:bCs w:val="0"/>
                <w:sz w:val="22"/>
                <w:szCs w:val="22"/>
                <w:lang w:val="en-NZ"/>
              </w:rPr>
              <w:t xml:space="preserve">implemented using existing </w:t>
            </w:r>
            <w:r w:rsidR="007F6C72">
              <w:rPr>
                <w:rFonts w:ascii="Arial" w:hAnsi="Arial" w:cs="Arial"/>
                <w:b w:val="0"/>
                <w:bCs w:val="0"/>
                <w:sz w:val="22"/>
                <w:szCs w:val="22"/>
                <w:lang w:val="en-NZ"/>
              </w:rPr>
              <w:t>(upgrade</w:t>
            </w:r>
            <w:r w:rsidR="00DB1D2D">
              <w:rPr>
                <w:rFonts w:ascii="Arial" w:hAnsi="Arial" w:cs="Arial"/>
                <w:b w:val="0"/>
                <w:bCs w:val="0"/>
                <w:sz w:val="22"/>
                <w:szCs w:val="22"/>
                <w:lang w:val="en-NZ"/>
              </w:rPr>
              <w:t>d</w:t>
            </w:r>
            <w:r w:rsidR="007F6C72">
              <w:rPr>
                <w:rFonts w:ascii="Arial" w:hAnsi="Arial" w:cs="Arial"/>
                <w:b w:val="0"/>
                <w:bCs w:val="0"/>
                <w:sz w:val="22"/>
                <w:szCs w:val="22"/>
                <w:lang w:val="en-NZ"/>
              </w:rPr>
              <w:t xml:space="preserve">) digesters at </w:t>
            </w:r>
            <w:r w:rsidR="00CD52C1">
              <w:rPr>
                <w:rFonts w:ascii="Arial" w:hAnsi="Arial" w:cs="Arial"/>
                <w:b w:val="0"/>
                <w:bCs w:val="0"/>
                <w:sz w:val="22"/>
                <w:szCs w:val="22"/>
                <w:lang w:val="en-NZ"/>
              </w:rPr>
              <w:t xml:space="preserve">municipal wastewater treatment plants, </w:t>
            </w:r>
            <w:r w:rsidR="00FE669A">
              <w:rPr>
                <w:rFonts w:ascii="Arial" w:hAnsi="Arial" w:cs="Arial"/>
                <w:b w:val="0"/>
                <w:bCs w:val="0"/>
                <w:sz w:val="22"/>
                <w:szCs w:val="22"/>
                <w:lang w:val="en-NZ"/>
              </w:rPr>
              <w:t>by retrofitting existing treatment facilities at industrial site</w:t>
            </w:r>
            <w:r w:rsidR="0077188F">
              <w:rPr>
                <w:rFonts w:ascii="Arial" w:hAnsi="Arial" w:cs="Arial"/>
                <w:b w:val="0"/>
                <w:bCs w:val="0"/>
                <w:sz w:val="22"/>
                <w:szCs w:val="22"/>
                <w:lang w:val="en-NZ"/>
              </w:rPr>
              <w:t xml:space="preserve"> </w:t>
            </w:r>
            <w:r w:rsidR="002F2AC0">
              <w:rPr>
                <w:rFonts w:ascii="Arial" w:hAnsi="Arial" w:cs="Arial"/>
                <w:b w:val="0"/>
                <w:bCs w:val="0"/>
                <w:sz w:val="22"/>
                <w:szCs w:val="22"/>
                <w:lang w:val="en-NZ"/>
              </w:rPr>
              <w:t xml:space="preserve">or by constructing new dedicated treatment facilities either at industrial sites or regional waste recovery facilities. A new regional </w:t>
            </w:r>
            <w:r w:rsidR="002E7641">
              <w:rPr>
                <w:rFonts w:ascii="Arial" w:hAnsi="Arial" w:cs="Arial"/>
                <w:b w:val="0"/>
                <w:bCs w:val="0"/>
                <w:sz w:val="22"/>
                <w:szCs w:val="22"/>
                <w:lang w:val="en-NZ"/>
              </w:rPr>
              <w:t xml:space="preserve">AD </w:t>
            </w:r>
            <w:r w:rsidR="004D4789">
              <w:rPr>
                <w:rFonts w:ascii="Arial" w:hAnsi="Arial" w:cs="Arial"/>
                <w:b w:val="0"/>
                <w:bCs w:val="0"/>
                <w:sz w:val="22"/>
                <w:szCs w:val="22"/>
                <w:lang w:val="en-NZ"/>
              </w:rPr>
              <w:t xml:space="preserve">facility for treatment of organic waste </w:t>
            </w:r>
            <w:r w:rsidR="0037513B">
              <w:rPr>
                <w:rFonts w:ascii="Arial" w:hAnsi="Arial" w:cs="Arial"/>
                <w:b w:val="0"/>
                <w:bCs w:val="0"/>
                <w:sz w:val="22"/>
                <w:szCs w:val="22"/>
                <w:lang w:val="en-NZ"/>
              </w:rPr>
              <w:t xml:space="preserve">has a typical capital investment cost of </w:t>
            </w:r>
            <w:r w:rsidR="009B1B67">
              <w:rPr>
                <w:rFonts w:ascii="Arial" w:hAnsi="Arial" w:cs="Arial"/>
                <w:b w:val="0"/>
                <w:bCs w:val="0"/>
                <w:sz w:val="22"/>
                <w:szCs w:val="22"/>
                <w:lang w:val="en-NZ"/>
              </w:rPr>
              <w:t>$10m - $20m with a</w:t>
            </w:r>
            <w:r w:rsidR="000F4B04">
              <w:rPr>
                <w:rFonts w:ascii="Arial" w:hAnsi="Arial" w:cs="Arial"/>
                <w:b w:val="0"/>
                <w:bCs w:val="0"/>
                <w:sz w:val="22"/>
                <w:szCs w:val="22"/>
                <w:lang w:val="en-NZ"/>
              </w:rPr>
              <w:t>n</w:t>
            </w:r>
            <w:r w:rsidR="009B1B67">
              <w:rPr>
                <w:rFonts w:ascii="Arial" w:hAnsi="Arial" w:cs="Arial"/>
                <w:b w:val="0"/>
                <w:bCs w:val="0"/>
                <w:sz w:val="22"/>
                <w:szCs w:val="22"/>
                <w:lang w:val="en-NZ"/>
              </w:rPr>
              <w:t xml:space="preserve"> Internal Rate of Return highly dependent </w:t>
            </w:r>
            <w:r w:rsidR="00860AE3">
              <w:rPr>
                <w:rFonts w:ascii="Arial" w:hAnsi="Arial" w:cs="Arial"/>
                <w:b w:val="0"/>
                <w:bCs w:val="0"/>
                <w:sz w:val="22"/>
                <w:szCs w:val="22"/>
                <w:lang w:val="en-NZ"/>
              </w:rPr>
              <w:t xml:space="preserve">on the </w:t>
            </w:r>
            <w:r w:rsidR="005C3E19">
              <w:rPr>
                <w:rFonts w:ascii="Arial" w:hAnsi="Arial" w:cs="Arial"/>
                <w:b w:val="0"/>
                <w:bCs w:val="0"/>
                <w:sz w:val="22"/>
                <w:szCs w:val="22"/>
                <w:lang w:val="en-NZ"/>
              </w:rPr>
              <w:t xml:space="preserve">avoided </w:t>
            </w:r>
            <w:r w:rsidR="00860AE3">
              <w:rPr>
                <w:rFonts w:ascii="Arial" w:hAnsi="Arial" w:cs="Arial"/>
                <w:b w:val="0"/>
                <w:bCs w:val="0"/>
                <w:sz w:val="22"/>
                <w:szCs w:val="22"/>
                <w:lang w:val="en-NZ"/>
              </w:rPr>
              <w:t>cost of other waste treatment</w:t>
            </w:r>
            <w:r w:rsidR="00A32CD3">
              <w:rPr>
                <w:rFonts w:ascii="Arial" w:hAnsi="Arial" w:cs="Arial"/>
                <w:b w:val="0"/>
                <w:bCs w:val="0"/>
                <w:sz w:val="22"/>
                <w:szCs w:val="22"/>
                <w:lang w:val="en-NZ"/>
              </w:rPr>
              <w:t>/disposal</w:t>
            </w:r>
            <w:r w:rsidR="00860AE3">
              <w:rPr>
                <w:rFonts w:ascii="Arial" w:hAnsi="Arial" w:cs="Arial"/>
                <w:b w:val="0"/>
                <w:bCs w:val="0"/>
                <w:sz w:val="22"/>
                <w:szCs w:val="22"/>
                <w:lang w:val="en-NZ"/>
              </w:rPr>
              <w:t xml:space="preserve"> alternatives (e.g. landfill) and </w:t>
            </w:r>
            <w:r w:rsidR="005C3E19">
              <w:rPr>
                <w:rFonts w:ascii="Arial" w:hAnsi="Arial" w:cs="Arial"/>
                <w:b w:val="0"/>
                <w:bCs w:val="0"/>
                <w:sz w:val="22"/>
                <w:szCs w:val="22"/>
                <w:lang w:val="en-NZ"/>
              </w:rPr>
              <w:t xml:space="preserve">the revenue from </w:t>
            </w:r>
            <w:r w:rsidR="00DC18F6">
              <w:rPr>
                <w:rFonts w:ascii="Arial" w:hAnsi="Arial" w:cs="Arial"/>
                <w:b w:val="0"/>
                <w:bCs w:val="0"/>
                <w:sz w:val="22"/>
                <w:szCs w:val="22"/>
                <w:lang w:val="en-NZ"/>
              </w:rPr>
              <w:t xml:space="preserve">utilisation of AD products, i.e. biogas </w:t>
            </w:r>
            <w:r w:rsidR="000F4B04">
              <w:rPr>
                <w:rFonts w:ascii="Arial" w:hAnsi="Arial" w:cs="Arial"/>
                <w:b w:val="0"/>
                <w:bCs w:val="0"/>
                <w:sz w:val="22"/>
                <w:szCs w:val="22"/>
                <w:lang w:val="en-NZ"/>
              </w:rPr>
              <w:t xml:space="preserve">and digestate. </w:t>
            </w:r>
            <w:r w:rsidR="00780922">
              <w:rPr>
                <w:rFonts w:ascii="Arial" w:hAnsi="Arial" w:cs="Arial"/>
                <w:b w:val="0"/>
                <w:bCs w:val="0"/>
                <w:sz w:val="22"/>
                <w:szCs w:val="22"/>
                <w:lang w:val="en-NZ"/>
              </w:rPr>
              <w:t xml:space="preserve">Based on </w:t>
            </w:r>
            <w:r w:rsidR="00BB69E3">
              <w:rPr>
                <w:rFonts w:ascii="Arial" w:hAnsi="Arial" w:cs="Arial"/>
                <w:b w:val="0"/>
                <w:bCs w:val="0"/>
                <w:sz w:val="22"/>
                <w:szCs w:val="22"/>
                <w:lang w:val="en-NZ"/>
              </w:rPr>
              <w:t xml:space="preserve">case studies (details </w:t>
            </w:r>
            <w:r w:rsidR="0088770C">
              <w:rPr>
                <w:rFonts w:ascii="Arial" w:hAnsi="Arial" w:cs="Arial"/>
                <w:b w:val="0"/>
                <w:bCs w:val="0"/>
                <w:sz w:val="22"/>
                <w:szCs w:val="22"/>
                <w:lang w:val="en-NZ"/>
              </w:rPr>
              <w:t xml:space="preserve">presented </w:t>
            </w:r>
            <w:r w:rsidR="008C09C5">
              <w:rPr>
                <w:rFonts w:ascii="Arial" w:hAnsi="Arial" w:cs="Arial"/>
                <w:b w:val="0"/>
                <w:bCs w:val="0"/>
                <w:sz w:val="22"/>
                <w:szCs w:val="22"/>
                <w:lang w:val="en-NZ"/>
              </w:rPr>
              <w:t xml:space="preserve">to ICCC at the workshop on 30 </w:t>
            </w:r>
            <w:proofErr w:type="spellStart"/>
            <w:r w:rsidR="008C09C5">
              <w:rPr>
                <w:rFonts w:ascii="Arial" w:hAnsi="Arial" w:cs="Arial"/>
                <w:b w:val="0"/>
                <w:bCs w:val="0"/>
                <w:sz w:val="22"/>
                <w:szCs w:val="22"/>
                <w:lang w:val="en-NZ"/>
              </w:rPr>
              <w:t>Octover</w:t>
            </w:r>
            <w:proofErr w:type="spellEnd"/>
            <w:r w:rsidR="008C09C5">
              <w:rPr>
                <w:rFonts w:ascii="Arial" w:hAnsi="Arial" w:cs="Arial"/>
                <w:b w:val="0"/>
                <w:bCs w:val="0"/>
                <w:sz w:val="22"/>
                <w:szCs w:val="22"/>
                <w:lang w:val="en-NZ"/>
              </w:rPr>
              <w:t xml:space="preserve"> 2019</w:t>
            </w:r>
            <w:r w:rsidR="00BB69E3">
              <w:rPr>
                <w:rFonts w:ascii="Arial" w:hAnsi="Arial" w:cs="Arial"/>
                <w:b w:val="0"/>
                <w:bCs w:val="0"/>
                <w:sz w:val="22"/>
                <w:szCs w:val="22"/>
                <w:lang w:val="en-NZ"/>
              </w:rPr>
              <w:t xml:space="preserve">), </w:t>
            </w:r>
            <w:r w:rsidR="00350102">
              <w:rPr>
                <w:rFonts w:ascii="Arial" w:hAnsi="Arial" w:cs="Arial"/>
                <w:b w:val="0"/>
                <w:bCs w:val="0"/>
                <w:sz w:val="22"/>
                <w:szCs w:val="22"/>
                <w:lang w:val="en-NZ"/>
              </w:rPr>
              <w:t xml:space="preserve">IRR of 20% or higher can be </w:t>
            </w:r>
            <w:r w:rsidR="007610C2">
              <w:rPr>
                <w:rFonts w:ascii="Arial" w:hAnsi="Arial" w:cs="Arial"/>
                <w:b w:val="0"/>
                <w:bCs w:val="0"/>
                <w:sz w:val="22"/>
                <w:szCs w:val="22"/>
                <w:lang w:val="en-NZ"/>
              </w:rPr>
              <w:t xml:space="preserve">typically </w:t>
            </w:r>
            <w:r w:rsidR="00350102">
              <w:rPr>
                <w:rFonts w:ascii="Arial" w:hAnsi="Arial" w:cs="Arial"/>
                <w:b w:val="0"/>
                <w:bCs w:val="0"/>
                <w:sz w:val="22"/>
                <w:szCs w:val="22"/>
                <w:lang w:val="en-NZ"/>
              </w:rPr>
              <w:t xml:space="preserve">achieved if </w:t>
            </w:r>
            <w:r w:rsidR="007610C2">
              <w:rPr>
                <w:rFonts w:ascii="Arial" w:hAnsi="Arial" w:cs="Arial"/>
                <w:b w:val="0"/>
                <w:bCs w:val="0"/>
                <w:sz w:val="22"/>
                <w:szCs w:val="22"/>
                <w:lang w:val="en-NZ"/>
              </w:rPr>
              <w:t xml:space="preserve">the avoided disposal cost </w:t>
            </w:r>
            <w:r w:rsidR="00185C39">
              <w:rPr>
                <w:rFonts w:ascii="Arial" w:hAnsi="Arial" w:cs="Arial"/>
                <w:b w:val="0"/>
                <w:bCs w:val="0"/>
                <w:sz w:val="22"/>
                <w:szCs w:val="22"/>
                <w:lang w:val="en-NZ"/>
              </w:rPr>
              <w:t xml:space="preserve">(or gate fee) </w:t>
            </w:r>
            <w:r w:rsidR="00780922">
              <w:rPr>
                <w:rFonts w:ascii="Arial" w:hAnsi="Arial" w:cs="Arial"/>
                <w:b w:val="0"/>
                <w:bCs w:val="0"/>
                <w:sz w:val="22"/>
                <w:szCs w:val="22"/>
                <w:lang w:val="en-NZ"/>
              </w:rPr>
              <w:t>is higher tha</w:t>
            </w:r>
            <w:r w:rsidR="00185C39">
              <w:rPr>
                <w:rFonts w:ascii="Arial" w:hAnsi="Arial" w:cs="Arial"/>
                <w:b w:val="0"/>
                <w:bCs w:val="0"/>
                <w:sz w:val="22"/>
                <w:szCs w:val="22"/>
                <w:lang w:val="en-NZ"/>
              </w:rPr>
              <w:t>n</w:t>
            </w:r>
            <w:r w:rsidR="00780922">
              <w:rPr>
                <w:rFonts w:ascii="Arial" w:hAnsi="Arial" w:cs="Arial"/>
                <w:b w:val="0"/>
                <w:bCs w:val="0"/>
                <w:sz w:val="22"/>
                <w:szCs w:val="22"/>
                <w:lang w:val="en-NZ"/>
              </w:rPr>
              <w:t xml:space="preserve"> $30</w:t>
            </w:r>
            <w:r w:rsidR="00185C39">
              <w:rPr>
                <w:rFonts w:ascii="Arial" w:hAnsi="Arial" w:cs="Arial"/>
                <w:b w:val="0"/>
                <w:bCs w:val="0"/>
                <w:sz w:val="22"/>
                <w:szCs w:val="22"/>
                <w:lang w:val="en-NZ"/>
              </w:rPr>
              <w:t xml:space="preserve">/tonne of waste and the digestate is </w:t>
            </w:r>
            <w:r w:rsidR="008A3DF4">
              <w:rPr>
                <w:rFonts w:ascii="Arial" w:hAnsi="Arial" w:cs="Arial"/>
                <w:b w:val="0"/>
                <w:bCs w:val="0"/>
                <w:sz w:val="22"/>
                <w:szCs w:val="22"/>
                <w:lang w:val="en-NZ"/>
              </w:rPr>
              <w:t xml:space="preserve">valued as a </w:t>
            </w:r>
            <w:r w:rsidR="00185C39">
              <w:rPr>
                <w:rFonts w:ascii="Arial" w:hAnsi="Arial" w:cs="Arial"/>
                <w:b w:val="0"/>
                <w:bCs w:val="0"/>
                <w:sz w:val="22"/>
                <w:szCs w:val="22"/>
                <w:lang w:val="en-NZ"/>
              </w:rPr>
              <w:t xml:space="preserve">replacement </w:t>
            </w:r>
            <w:r w:rsidR="008A3DF4">
              <w:rPr>
                <w:rFonts w:ascii="Arial" w:hAnsi="Arial" w:cs="Arial"/>
                <w:b w:val="0"/>
                <w:bCs w:val="0"/>
                <w:sz w:val="22"/>
                <w:szCs w:val="22"/>
                <w:lang w:val="en-NZ"/>
              </w:rPr>
              <w:t>for mineral fertiliser</w:t>
            </w:r>
            <w:r w:rsidR="008C3098">
              <w:rPr>
                <w:rFonts w:ascii="Arial" w:hAnsi="Arial" w:cs="Arial"/>
                <w:b w:val="0"/>
                <w:bCs w:val="0"/>
                <w:sz w:val="22"/>
                <w:szCs w:val="22"/>
                <w:lang w:val="en-NZ"/>
              </w:rPr>
              <w:t>.</w:t>
            </w:r>
            <w:r w:rsidR="00185C39">
              <w:rPr>
                <w:rFonts w:ascii="Arial" w:hAnsi="Arial" w:cs="Arial"/>
                <w:b w:val="0"/>
                <w:bCs w:val="0"/>
                <w:sz w:val="22"/>
                <w:szCs w:val="22"/>
                <w:lang w:val="en-NZ"/>
              </w:rPr>
              <w:t xml:space="preserve"> </w:t>
            </w:r>
          </w:p>
          <w:p w14:paraId="6AF58AB3" w14:textId="7E4955B2" w:rsidR="00332F9F" w:rsidRDefault="001863A3" w:rsidP="009A06E6">
            <w:pPr>
              <w:pStyle w:val="Body1"/>
              <w:spacing w:before="300" w:after="200" w:line="276" w:lineRule="auto"/>
              <w:rPr>
                <w:rFonts w:ascii="Arial" w:hAnsi="Arial" w:cs="Arial"/>
                <w:sz w:val="22"/>
                <w:szCs w:val="22"/>
                <w:lang w:val="en-NZ"/>
              </w:rPr>
            </w:pPr>
            <w:r>
              <w:rPr>
                <w:rFonts w:ascii="Arial" w:hAnsi="Arial" w:cs="Arial"/>
                <w:b w:val="0"/>
                <w:bCs w:val="0"/>
                <w:sz w:val="22"/>
                <w:szCs w:val="22"/>
                <w:lang w:val="en-NZ"/>
              </w:rPr>
              <w:t>Benefits of using anaerobic digestion for processing of organic waste:</w:t>
            </w:r>
          </w:p>
          <w:p w14:paraId="1B6CF4F3" w14:textId="77777777" w:rsidR="001863A3"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 xml:space="preserve">Reduction of the ultimate waste disposal volume and organic load when finally disposed of back into the environment.  </w:t>
            </w:r>
          </w:p>
          <w:p w14:paraId="3DFDC8F2" w14:textId="77777777" w:rsidR="001863A3"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Eliminating or minimising the amount of waste disposed on landfills extends the disposal facility life and complies with the Waste Minimisation Act.</w:t>
            </w:r>
          </w:p>
          <w:p w14:paraId="4C12CE5F" w14:textId="77777777" w:rsidR="001863A3"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Production of energy-rich biogas, which can be used for heat, electrical energy, cooling, or as a replacement transport fuel.</w:t>
            </w:r>
          </w:p>
          <w:p w14:paraId="0883DFEB" w14:textId="7D8A4C9C" w:rsidR="001863A3" w:rsidRPr="00274A19" w:rsidRDefault="001863A3" w:rsidP="00274B85">
            <w:pPr>
              <w:pStyle w:val="ListParagraph"/>
              <w:numPr>
                <w:ilvl w:val="0"/>
                <w:numId w:val="20"/>
              </w:numPr>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In comparison to its</w:t>
            </w:r>
            <w:r w:rsidR="00DA20EC" w:rsidRPr="00274A19">
              <w:rPr>
                <w:rFonts w:ascii="Arial" w:eastAsia="Arial Unicode MS" w:hAnsi="Arial" w:cs="Arial"/>
                <w:b w:val="0"/>
                <w:bCs w:val="0"/>
                <w:color w:val="000000"/>
                <w:sz w:val="22"/>
                <w:szCs w:val="22"/>
                <w:lang w:val="en-NZ" w:eastAsia="en-GB"/>
              </w:rPr>
              <w:t xml:space="preserve"> conventionally used</w:t>
            </w:r>
            <w:r w:rsidRPr="00274A19">
              <w:rPr>
                <w:rFonts w:ascii="Arial" w:eastAsia="Arial Unicode MS" w:hAnsi="Arial" w:cs="Arial"/>
                <w:b w:val="0"/>
                <w:bCs w:val="0"/>
                <w:color w:val="000000"/>
                <w:sz w:val="22"/>
                <w:szCs w:val="22"/>
                <w:lang w:val="en-NZ" w:eastAsia="en-GB"/>
              </w:rPr>
              <w:t xml:space="preserve"> aerobic counterpart, anaerobic wastewater treatment requires considerably lower energy input and most of the energy is retained in the produced biogas. </w:t>
            </w:r>
            <w:r w:rsidR="00DF78E5" w:rsidRPr="00274A19">
              <w:rPr>
                <w:rFonts w:ascii="Arial" w:eastAsia="Arial Unicode MS" w:hAnsi="Arial" w:cs="Arial"/>
                <w:b w:val="0"/>
                <w:bCs w:val="0"/>
                <w:color w:val="000000"/>
                <w:sz w:val="22"/>
                <w:szCs w:val="22"/>
                <w:lang w:val="en-NZ" w:eastAsia="en-GB"/>
              </w:rPr>
              <w:t xml:space="preserve">Reduction in the energy requirements of </w:t>
            </w:r>
            <w:r w:rsidR="00DF78E5" w:rsidRPr="00274A19">
              <w:rPr>
                <w:rFonts w:ascii="Arial" w:eastAsia="Arial Unicode MS" w:hAnsi="Arial" w:cs="Arial"/>
                <w:b w:val="0"/>
                <w:bCs w:val="0"/>
                <w:color w:val="000000"/>
                <w:sz w:val="22"/>
                <w:szCs w:val="22"/>
                <w:lang w:val="en-NZ" w:eastAsia="en-GB"/>
              </w:rPr>
              <w:lastRenderedPageBreak/>
              <w:t>wastewater treatment plants</w:t>
            </w:r>
            <w:r w:rsidR="008F55BF" w:rsidRPr="00274A19">
              <w:rPr>
                <w:rFonts w:ascii="Arial" w:eastAsia="Arial Unicode MS" w:hAnsi="Arial" w:cs="Arial"/>
                <w:b w:val="0"/>
                <w:bCs w:val="0"/>
                <w:color w:val="000000"/>
                <w:sz w:val="22"/>
                <w:szCs w:val="22"/>
                <w:lang w:val="en-NZ" w:eastAsia="en-GB"/>
              </w:rPr>
              <w:t xml:space="preserve"> leads to a secondary reduction of GHG emissions</w:t>
            </w:r>
            <w:r w:rsidR="00606E94" w:rsidRPr="00274A19">
              <w:rPr>
                <w:rFonts w:ascii="Arial" w:eastAsia="Arial Unicode MS" w:hAnsi="Arial" w:cs="Arial"/>
                <w:b w:val="0"/>
                <w:bCs w:val="0"/>
                <w:color w:val="000000"/>
                <w:sz w:val="22"/>
                <w:szCs w:val="22"/>
                <w:lang w:val="en-NZ" w:eastAsia="en-GB"/>
              </w:rPr>
              <w:t xml:space="preserve"> not accounted for </w:t>
            </w:r>
            <w:r w:rsidR="00601BFA" w:rsidRPr="00274A19">
              <w:rPr>
                <w:rFonts w:ascii="Arial" w:eastAsia="Arial Unicode MS" w:hAnsi="Arial" w:cs="Arial"/>
                <w:b w:val="0"/>
                <w:bCs w:val="0"/>
                <w:color w:val="000000"/>
                <w:sz w:val="22"/>
                <w:szCs w:val="22"/>
                <w:lang w:val="en-NZ" w:eastAsia="en-GB"/>
              </w:rPr>
              <w:t>in the above analysis.</w:t>
            </w:r>
          </w:p>
          <w:p w14:paraId="389E1CC6" w14:textId="77777777" w:rsidR="00FC11D8"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 xml:space="preserve">Anaerobic wastewater treatment processes generate substantially lower amount of waste sludge. This offers large operating cost </w:t>
            </w:r>
            <w:r w:rsidR="00FC11D8" w:rsidRPr="00274A19">
              <w:rPr>
                <w:rFonts w:ascii="Arial" w:eastAsia="Arial Unicode MS" w:hAnsi="Arial" w:cs="Arial"/>
                <w:b w:val="0"/>
                <w:bCs w:val="0"/>
                <w:color w:val="000000"/>
                <w:sz w:val="22"/>
                <w:szCs w:val="22"/>
                <w:lang w:val="en-NZ" w:eastAsia="en-GB"/>
              </w:rPr>
              <w:t xml:space="preserve">(transport) </w:t>
            </w:r>
            <w:r w:rsidRPr="00274A19">
              <w:rPr>
                <w:rFonts w:ascii="Arial" w:eastAsia="Arial Unicode MS" w:hAnsi="Arial" w:cs="Arial"/>
                <w:b w:val="0"/>
                <w:bCs w:val="0"/>
                <w:color w:val="000000"/>
                <w:sz w:val="22"/>
                <w:szCs w:val="22"/>
                <w:lang w:val="en-NZ" w:eastAsia="en-GB"/>
              </w:rPr>
              <w:t xml:space="preserve">savings for treatment </w:t>
            </w:r>
            <w:r w:rsidR="00A03F80" w:rsidRPr="00274A19">
              <w:rPr>
                <w:rFonts w:ascii="Arial" w:eastAsia="Arial Unicode MS" w:hAnsi="Arial" w:cs="Arial"/>
                <w:b w:val="0"/>
                <w:bCs w:val="0"/>
                <w:color w:val="000000"/>
                <w:sz w:val="22"/>
                <w:szCs w:val="22"/>
                <w:lang w:val="en-NZ" w:eastAsia="en-GB"/>
              </w:rPr>
              <w:t>plant operators</w:t>
            </w:r>
            <w:r w:rsidRPr="00274A19">
              <w:rPr>
                <w:rFonts w:ascii="Arial" w:eastAsia="Arial Unicode MS" w:hAnsi="Arial" w:cs="Arial"/>
                <w:b w:val="0"/>
                <w:bCs w:val="0"/>
                <w:color w:val="000000"/>
                <w:sz w:val="22"/>
                <w:szCs w:val="22"/>
                <w:lang w:val="en-NZ" w:eastAsia="en-GB"/>
              </w:rPr>
              <w:t xml:space="preserve">. </w:t>
            </w:r>
          </w:p>
          <w:p w14:paraId="4631DFD6" w14:textId="076BD47B" w:rsidR="001863A3" w:rsidRPr="0014152D"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 xml:space="preserve">Digestate </w:t>
            </w:r>
            <w:r w:rsidR="00274B85" w:rsidRPr="00274A19">
              <w:rPr>
                <w:rFonts w:ascii="Arial" w:eastAsia="Arial Unicode MS" w:hAnsi="Arial" w:cs="Arial"/>
                <w:b w:val="0"/>
                <w:bCs w:val="0"/>
                <w:color w:val="000000"/>
                <w:sz w:val="22"/>
                <w:szCs w:val="22"/>
                <w:lang w:val="en-NZ" w:eastAsia="en-GB"/>
              </w:rPr>
              <w:t>i</w:t>
            </w:r>
            <w:r w:rsidRPr="00274A19">
              <w:rPr>
                <w:rFonts w:ascii="Arial" w:eastAsia="Arial Unicode MS" w:hAnsi="Arial" w:cs="Arial"/>
                <w:b w:val="0"/>
                <w:bCs w:val="0"/>
                <w:color w:val="000000"/>
                <w:sz w:val="22"/>
                <w:szCs w:val="22"/>
                <w:lang w:val="en-NZ" w:eastAsia="en-GB"/>
              </w:rPr>
              <w:t>s a good, stable fertiliser substitute. The use of digestate closes the nutrient loop cycle by returning nutrients back into the environment and reduces the use of carbon-intensive mineral fertilisers.</w:t>
            </w:r>
          </w:p>
          <w:p w14:paraId="7F527044" w14:textId="77777777" w:rsidR="0014152D" w:rsidRPr="0014152D" w:rsidRDefault="0014152D" w:rsidP="0014152D">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14152D">
              <w:rPr>
                <w:rFonts w:ascii="Arial" w:eastAsia="Arial Unicode MS" w:hAnsi="Arial" w:cs="Arial"/>
                <w:b w:val="0"/>
                <w:bCs w:val="0"/>
                <w:color w:val="000000"/>
                <w:sz w:val="22"/>
                <w:szCs w:val="22"/>
                <w:lang w:val="en-NZ" w:eastAsia="en-GB"/>
              </w:rPr>
              <w:t>Production of pathogen free high grade fertiliser.</w:t>
            </w:r>
          </w:p>
          <w:p w14:paraId="18A9D4C5" w14:textId="2067892D" w:rsidR="0014152D" w:rsidRPr="0014152D" w:rsidRDefault="0014152D" w:rsidP="0014152D">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14152D">
              <w:rPr>
                <w:rFonts w:ascii="Arial" w:eastAsia="Arial Unicode MS" w:hAnsi="Arial" w:cs="Arial"/>
                <w:b w:val="0"/>
                <w:bCs w:val="0"/>
                <w:color w:val="000000"/>
                <w:sz w:val="22"/>
                <w:szCs w:val="22"/>
                <w:lang w:val="en-NZ" w:eastAsia="en-GB"/>
              </w:rPr>
              <w:t>Generation of electricity for on-site use avoiding retail price electricity.</w:t>
            </w:r>
          </w:p>
          <w:p w14:paraId="4EC33020" w14:textId="6F660C4F" w:rsidR="0014152D" w:rsidRPr="00274A19" w:rsidRDefault="0014152D" w:rsidP="0014152D">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14152D">
              <w:rPr>
                <w:rFonts w:ascii="Arial" w:eastAsia="Arial Unicode MS" w:hAnsi="Arial" w:cs="Arial"/>
                <w:b w:val="0"/>
                <w:bCs w:val="0"/>
                <w:color w:val="000000"/>
                <w:sz w:val="22"/>
                <w:szCs w:val="22"/>
                <w:lang w:val="en-NZ" w:eastAsia="en-GB"/>
              </w:rPr>
              <w:t>With biogas storage the generation of high value quick start or peaking electricity.</w:t>
            </w:r>
          </w:p>
          <w:p w14:paraId="0264E7B1" w14:textId="5F339F76" w:rsidR="001863A3"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 xml:space="preserve">Reduction of the odours associated with </w:t>
            </w:r>
            <w:r w:rsidR="00883F87" w:rsidRPr="00274A19">
              <w:rPr>
                <w:rFonts w:ascii="Arial" w:eastAsia="Arial Unicode MS" w:hAnsi="Arial" w:cs="Arial"/>
                <w:b w:val="0"/>
                <w:bCs w:val="0"/>
                <w:color w:val="000000"/>
                <w:sz w:val="22"/>
                <w:szCs w:val="22"/>
                <w:lang w:val="en-NZ" w:eastAsia="en-GB"/>
              </w:rPr>
              <w:t xml:space="preserve">waste </w:t>
            </w:r>
            <w:r w:rsidRPr="00274A19">
              <w:rPr>
                <w:rFonts w:ascii="Arial" w:eastAsia="Arial Unicode MS" w:hAnsi="Arial" w:cs="Arial"/>
                <w:b w:val="0"/>
                <w:bCs w:val="0"/>
                <w:color w:val="000000"/>
                <w:sz w:val="22"/>
                <w:szCs w:val="22"/>
                <w:lang w:val="en-NZ" w:eastAsia="en-GB"/>
              </w:rPr>
              <w:t>disposal facilities, which reduces the social unacceptability of disposal facilities.</w:t>
            </w:r>
          </w:p>
          <w:p w14:paraId="741927B2" w14:textId="77777777" w:rsidR="001863A3"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Reduction of vermin at disposal facilities (rats, mice, birds, hedgehogs).</w:t>
            </w:r>
          </w:p>
          <w:p w14:paraId="0414D2ED" w14:textId="77777777" w:rsidR="001863A3"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Reduction of disposal facility land instability post facility closure.</w:t>
            </w:r>
          </w:p>
          <w:p w14:paraId="2DEC90DC" w14:textId="77777777" w:rsidR="001863A3"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Deals with organic wastes accountability with a quick treatment (typically 21 days) as opposed to 20 years or so in landfill disposal facility (long term methane leakage) with consequently much harder accounting for GHG emissions.</w:t>
            </w:r>
          </w:p>
          <w:p w14:paraId="677E1BB1" w14:textId="3A4CB224" w:rsidR="001863A3" w:rsidRPr="00274A19" w:rsidRDefault="001863A3" w:rsidP="00274B85">
            <w:pPr>
              <w:pStyle w:val="ListParagraph"/>
              <w:numPr>
                <w:ilvl w:val="0"/>
                <w:numId w:val="20"/>
              </w:numPr>
              <w:spacing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 xml:space="preserve">Provides </w:t>
            </w:r>
            <w:r w:rsidR="00187C5D" w:rsidRPr="00274A19">
              <w:rPr>
                <w:rFonts w:ascii="Arial" w:eastAsia="Arial Unicode MS" w:hAnsi="Arial" w:cs="Arial"/>
                <w:b w:val="0"/>
                <w:bCs w:val="0"/>
                <w:color w:val="000000"/>
                <w:sz w:val="22"/>
                <w:szCs w:val="22"/>
                <w:lang w:val="en-NZ" w:eastAsia="en-GB"/>
              </w:rPr>
              <w:t xml:space="preserve">new </w:t>
            </w:r>
            <w:r w:rsidRPr="00274A19">
              <w:rPr>
                <w:rFonts w:ascii="Arial" w:eastAsia="Arial Unicode MS" w:hAnsi="Arial" w:cs="Arial"/>
                <w:b w:val="0"/>
                <w:bCs w:val="0"/>
                <w:color w:val="000000"/>
                <w:sz w:val="22"/>
                <w:szCs w:val="22"/>
                <w:lang w:val="en-NZ" w:eastAsia="en-GB"/>
              </w:rPr>
              <w:t>employment opportunities</w:t>
            </w:r>
            <w:r w:rsidR="00187C5D" w:rsidRPr="00274A19">
              <w:rPr>
                <w:rFonts w:ascii="Arial" w:eastAsia="Arial Unicode MS" w:hAnsi="Arial" w:cs="Arial"/>
                <w:b w:val="0"/>
                <w:bCs w:val="0"/>
                <w:color w:val="000000"/>
                <w:sz w:val="22"/>
                <w:szCs w:val="22"/>
                <w:lang w:val="en-NZ" w:eastAsia="en-GB"/>
              </w:rPr>
              <w:t xml:space="preserve"> and </w:t>
            </w:r>
            <w:r w:rsidR="00EC4936" w:rsidRPr="00274A19">
              <w:rPr>
                <w:rFonts w:ascii="Arial" w:eastAsia="Arial Unicode MS" w:hAnsi="Arial" w:cs="Arial"/>
                <w:b w:val="0"/>
                <w:bCs w:val="0"/>
                <w:color w:val="000000"/>
                <w:sz w:val="22"/>
                <w:szCs w:val="22"/>
                <w:lang w:val="en-NZ" w:eastAsia="en-GB"/>
              </w:rPr>
              <w:t>increase</w:t>
            </w:r>
            <w:r w:rsidR="00F46F16" w:rsidRPr="00274A19">
              <w:rPr>
                <w:rFonts w:ascii="Arial" w:eastAsia="Arial Unicode MS" w:hAnsi="Arial" w:cs="Arial"/>
                <w:b w:val="0"/>
                <w:bCs w:val="0"/>
                <w:color w:val="000000"/>
                <w:sz w:val="22"/>
                <w:szCs w:val="22"/>
                <w:lang w:val="en-NZ" w:eastAsia="en-GB"/>
              </w:rPr>
              <w:t xml:space="preserve"> of regional growth</w:t>
            </w:r>
            <w:r w:rsidRPr="00274A19">
              <w:rPr>
                <w:rFonts w:ascii="Arial" w:eastAsia="Arial Unicode MS" w:hAnsi="Arial" w:cs="Arial"/>
                <w:b w:val="0"/>
                <w:bCs w:val="0"/>
                <w:color w:val="000000"/>
                <w:sz w:val="22"/>
                <w:szCs w:val="22"/>
                <w:lang w:val="en-NZ" w:eastAsia="en-GB"/>
              </w:rPr>
              <w:t>.</w:t>
            </w:r>
          </w:p>
          <w:p w14:paraId="6BF931FC" w14:textId="4FEDA68E" w:rsidR="001863A3" w:rsidRPr="00352338" w:rsidRDefault="00274B85" w:rsidP="00274B85">
            <w:pPr>
              <w:pStyle w:val="ListParagraph"/>
              <w:numPr>
                <w:ilvl w:val="0"/>
                <w:numId w:val="20"/>
              </w:numPr>
              <w:spacing w:after="200" w:line="276" w:lineRule="auto"/>
              <w:rPr>
                <w:rFonts w:ascii="Arial" w:eastAsia="Arial Unicode MS" w:hAnsi="Arial" w:cs="Arial"/>
                <w:b w:val="0"/>
                <w:bCs w:val="0"/>
                <w:color w:val="000000"/>
                <w:sz w:val="22"/>
                <w:szCs w:val="22"/>
                <w:lang w:val="en-NZ" w:eastAsia="en-GB"/>
              </w:rPr>
            </w:pPr>
            <w:r w:rsidRPr="00274A19">
              <w:rPr>
                <w:rFonts w:ascii="Arial" w:eastAsia="Arial Unicode MS" w:hAnsi="Arial" w:cs="Arial"/>
                <w:b w:val="0"/>
                <w:bCs w:val="0"/>
                <w:color w:val="000000"/>
                <w:sz w:val="22"/>
                <w:szCs w:val="22"/>
                <w:lang w:val="en-NZ" w:eastAsia="en-GB"/>
              </w:rPr>
              <w:t>CO2, t</w:t>
            </w:r>
            <w:r w:rsidR="007174D0" w:rsidRPr="00274A19">
              <w:rPr>
                <w:rFonts w:ascii="Arial" w:eastAsia="Arial Unicode MS" w:hAnsi="Arial" w:cs="Arial"/>
                <w:b w:val="0"/>
                <w:bCs w:val="0"/>
                <w:color w:val="000000"/>
                <w:sz w:val="22"/>
                <w:szCs w:val="22"/>
                <w:lang w:val="en-NZ" w:eastAsia="en-GB"/>
              </w:rPr>
              <w:t>he by</w:t>
            </w:r>
            <w:r w:rsidR="00A967C8">
              <w:rPr>
                <w:rFonts w:ascii="Arial" w:eastAsia="Arial Unicode MS" w:hAnsi="Arial" w:cs="Arial"/>
                <w:b w:val="0"/>
                <w:bCs w:val="0"/>
                <w:color w:val="000000"/>
                <w:sz w:val="22"/>
                <w:szCs w:val="22"/>
                <w:lang w:val="en-NZ" w:eastAsia="en-GB"/>
              </w:rPr>
              <w:t>-</w:t>
            </w:r>
            <w:r w:rsidR="007174D0" w:rsidRPr="00274A19">
              <w:rPr>
                <w:rFonts w:ascii="Arial" w:eastAsia="Arial Unicode MS" w:hAnsi="Arial" w:cs="Arial"/>
                <w:b w:val="0"/>
                <w:bCs w:val="0"/>
                <w:color w:val="000000"/>
                <w:sz w:val="22"/>
                <w:szCs w:val="22"/>
                <w:lang w:val="en-NZ" w:eastAsia="en-GB"/>
              </w:rPr>
              <w:t>product of biogas combustion in boilers or generators</w:t>
            </w:r>
            <w:r w:rsidRPr="00274A19">
              <w:rPr>
                <w:rFonts w:ascii="Arial" w:eastAsia="Arial Unicode MS" w:hAnsi="Arial" w:cs="Arial"/>
                <w:b w:val="0"/>
                <w:bCs w:val="0"/>
                <w:color w:val="000000"/>
                <w:sz w:val="22"/>
                <w:szCs w:val="22"/>
                <w:lang w:val="en-NZ" w:eastAsia="en-GB"/>
              </w:rPr>
              <w:t>, can be further used for</w:t>
            </w:r>
            <w:r w:rsidR="001863A3" w:rsidRPr="00274A19">
              <w:rPr>
                <w:rFonts w:ascii="Arial" w:eastAsia="Arial Unicode MS" w:hAnsi="Arial" w:cs="Arial"/>
                <w:b w:val="0"/>
                <w:bCs w:val="0"/>
                <w:color w:val="000000"/>
                <w:sz w:val="22"/>
                <w:szCs w:val="22"/>
                <w:lang w:val="en-NZ" w:eastAsia="en-GB"/>
              </w:rPr>
              <w:t xml:space="preserve"> </w:t>
            </w:r>
            <w:r w:rsidRPr="00274A19">
              <w:rPr>
                <w:rFonts w:ascii="Arial" w:eastAsia="Arial Unicode MS" w:hAnsi="Arial" w:cs="Arial"/>
                <w:b w:val="0"/>
                <w:bCs w:val="0"/>
                <w:color w:val="000000"/>
                <w:sz w:val="22"/>
                <w:szCs w:val="22"/>
                <w:lang w:val="en-NZ" w:eastAsia="en-GB"/>
              </w:rPr>
              <w:t xml:space="preserve">CO2 </w:t>
            </w:r>
            <w:r w:rsidR="001863A3" w:rsidRPr="00274A19">
              <w:rPr>
                <w:rFonts w:ascii="Arial" w:eastAsia="Arial Unicode MS" w:hAnsi="Arial" w:cs="Arial"/>
                <w:b w:val="0"/>
                <w:bCs w:val="0"/>
                <w:color w:val="000000"/>
                <w:sz w:val="22"/>
                <w:szCs w:val="22"/>
                <w:lang w:val="en-NZ" w:eastAsia="en-GB"/>
              </w:rPr>
              <w:t xml:space="preserve">enrichment </w:t>
            </w:r>
            <w:r w:rsidRPr="00274A19">
              <w:rPr>
                <w:rFonts w:ascii="Arial" w:eastAsia="Arial Unicode MS" w:hAnsi="Arial" w:cs="Arial"/>
                <w:b w:val="0"/>
                <w:bCs w:val="0"/>
                <w:color w:val="000000"/>
                <w:sz w:val="22"/>
                <w:szCs w:val="22"/>
                <w:lang w:val="en-NZ" w:eastAsia="en-GB"/>
              </w:rPr>
              <w:t>in</w:t>
            </w:r>
            <w:r w:rsidR="001863A3" w:rsidRPr="00274A19">
              <w:rPr>
                <w:rFonts w:ascii="Arial" w:eastAsia="Arial Unicode MS" w:hAnsi="Arial" w:cs="Arial"/>
                <w:b w:val="0"/>
                <w:bCs w:val="0"/>
                <w:color w:val="000000"/>
                <w:sz w:val="22"/>
                <w:szCs w:val="22"/>
                <w:lang w:val="en-NZ" w:eastAsia="en-GB"/>
              </w:rPr>
              <w:t xml:space="preserve"> horticulture hothouse crops</w:t>
            </w:r>
            <w:r w:rsidRPr="00274A19">
              <w:rPr>
                <w:rFonts w:ascii="Arial" w:eastAsia="Arial Unicode MS" w:hAnsi="Arial" w:cs="Arial"/>
                <w:b w:val="0"/>
                <w:bCs w:val="0"/>
                <w:color w:val="000000"/>
                <w:sz w:val="22"/>
                <w:szCs w:val="22"/>
                <w:lang w:val="en-NZ" w:eastAsia="en-GB"/>
              </w:rPr>
              <w:t>, hence further increasing the benefits of using anaerobic digestion</w:t>
            </w:r>
            <w:r w:rsidR="001863A3" w:rsidRPr="00274A19">
              <w:rPr>
                <w:rFonts w:ascii="Arial" w:eastAsia="Arial Unicode MS" w:hAnsi="Arial" w:cs="Arial"/>
                <w:b w:val="0"/>
                <w:bCs w:val="0"/>
                <w:color w:val="000000"/>
                <w:sz w:val="22"/>
                <w:szCs w:val="22"/>
                <w:lang w:val="en-NZ" w:eastAsia="en-GB"/>
              </w:rPr>
              <w:t>.</w:t>
            </w:r>
          </w:p>
          <w:p w14:paraId="220E8485" w14:textId="77777777" w:rsidR="001451F4" w:rsidRDefault="00352338" w:rsidP="00FD4E8A">
            <w:pPr>
              <w:spacing w:after="200" w:line="276" w:lineRule="auto"/>
              <w:rPr>
                <w:rFonts w:ascii="Arial" w:hAnsi="Arial" w:cs="Arial"/>
                <w:iCs/>
                <w:sz w:val="22"/>
                <w:szCs w:val="22"/>
                <w:lang w:val="en-NZ"/>
              </w:rPr>
            </w:pPr>
            <w:r>
              <w:rPr>
                <w:rFonts w:ascii="Arial" w:hAnsi="Arial" w:cs="Arial"/>
                <w:b w:val="0"/>
                <w:bCs w:val="0"/>
                <w:iCs/>
                <w:sz w:val="22"/>
                <w:szCs w:val="22"/>
                <w:lang w:val="en-NZ"/>
              </w:rPr>
              <w:t xml:space="preserve">Further to that, the use of anaerobic digestion for processing of organic wastes aligns with the </w:t>
            </w:r>
            <w:r w:rsidRPr="00FD2A1E">
              <w:rPr>
                <w:rFonts w:ascii="Arial" w:hAnsi="Arial" w:cs="Arial"/>
                <w:iCs/>
                <w:sz w:val="22"/>
                <w:szCs w:val="22"/>
                <w:lang w:val="en-NZ"/>
              </w:rPr>
              <w:t>Global Sustainability Development Goals and the New Zealand’s Living Standard Framework</w:t>
            </w:r>
            <w:r>
              <w:rPr>
                <w:rFonts w:ascii="Arial" w:hAnsi="Arial" w:cs="Arial"/>
                <w:b w:val="0"/>
                <w:bCs w:val="0"/>
                <w:iCs/>
                <w:sz w:val="22"/>
                <w:szCs w:val="22"/>
                <w:lang w:val="en-NZ"/>
              </w:rPr>
              <w:t xml:space="preserve">. </w:t>
            </w:r>
            <w:r w:rsidRPr="00A06A11">
              <w:rPr>
                <w:rFonts w:ascii="Arial" w:hAnsi="Arial" w:cs="Arial"/>
                <w:b w:val="0"/>
                <w:bCs w:val="0"/>
                <w:iCs/>
                <w:sz w:val="22"/>
                <w:szCs w:val="22"/>
                <w:lang w:val="en-NZ"/>
              </w:rPr>
              <w:t>Anaerobic digestion contributes to at least nine of the 17 Sustainable Development Goals agreed by the countries of the United Nations to be achieved by 2030</w:t>
            </w:r>
            <w:r>
              <w:rPr>
                <w:rFonts w:ascii="Arial" w:hAnsi="Arial" w:cs="Arial"/>
                <w:b w:val="0"/>
                <w:bCs w:val="0"/>
                <w:iCs/>
                <w:sz w:val="22"/>
                <w:szCs w:val="22"/>
                <w:lang w:val="en-NZ"/>
              </w:rPr>
              <w:t xml:space="preserve"> </w:t>
            </w:r>
            <w:r w:rsidRPr="00BE3A50">
              <w:rPr>
                <w:rFonts w:ascii="Arial" w:hAnsi="Arial" w:cs="Arial"/>
                <w:b w:val="0"/>
                <w:bCs w:val="0"/>
                <w:iCs/>
                <w:sz w:val="22"/>
                <w:szCs w:val="22"/>
                <w:lang w:val="en-NZ"/>
              </w:rPr>
              <w:t>(</w:t>
            </w:r>
            <w:hyperlink r:id="rId19" w:history="1">
              <w:r w:rsidRPr="00BE3A50">
                <w:rPr>
                  <w:rStyle w:val="Hyperlink"/>
                  <w:rFonts w:ascii="Arial" w:hAnsi="Arial" w:cs="Arial"/>
                  <w:b w:val="0"/>
                  <w:bCs w:val="0"/>
                  <w:iCs/>
                  <w:sz w:val="22"/>
                  <w:szCs w:val="22"/>
                  <w:lang w:val="en-NZ"/>
                </w:rPr>
                <w:t>http://www.worldbiogasassociation.org/wp-content/uploads/2018/12/WBA_SDG_Biogas_Report.pdf</w:t>
              </w:r>
            </w:hyperlink>
            <w:r w:rsidRPr="00BE3A50">
              <w:rPr>
                <w:rFonts w:ascii="Arial" w:hAnsi="Arial" w:cs="Arial"/>
                <w:b w:val="0"/>
                <w:bCs w:val="0"/>
                <w:iCs/>
                <w:sz w:val="22"/>
                <w:szCs w:val="22"/>
                <w:lang w:val="en-NZ"/>
              </w:rPr>
              <w:t>)</w:t>
            </w:r>
          </w:p>
          <w:p w14:paraId="11B89B6A" w14:textId="2BC7C155" w:rsidR="0024192A" w:rsidRPr="0024192A" w:rsidRDefault="0024192A" w:rsidP="0024192A">
            <w:pPr>
              <w:pStyle w:val="BodyBullet"/>
              <w:spacing w:after="200" w:line="276" w:lineRule="auto"/>
              <w:rPr>
                <w:rFonts w:ascii="Arial" w:eastAsia="Times New Roman" w:hAnsi="Arial" w:cs="Arial"/>
                <w:color w:val="auto"/>
                <w:sz w:val="22"/>
                <w:szCs w:val="22"/>
                <w:lang w:eastAsia="en-US"/>
              </w:rPr>
            </w:pPr>
            <w:r w:rsidRPr="005B4BD5">
              <w:rPr>
                <w:rFonts w:ascii="Arial" w:hAnsi="Arial" w:cs="Arial"/>
                <w:b w:val="0"/>
                <w:bCs w:val="0"/>
                <w:iCs/>
                <w:szCs w:val="24"/>
              </w:rPr>
              <w:t>The oral evidence provided to ICCC at the workshop on 30 October 2019 forms part of this submission.</w:t>
            </w:r>
            <w:r>
              <w:rPr>
                <w:rFonts w:ascii="Arial" w:hAnsi="Arial" w:cs="Arial"/>
                <w:b w:val="0"/>
                <w:bCs w:val="0"/>
                <w:iCs/>
                <w:sz w:val="22"/>
                <w:szCs w:val="22"/>
              </w:rPr>
              <w:t xml:space="preserve"> </w:t>
            </w:r>
            <w:hyperlink r:id="rId20" w:history="1">
              <w:r w:rsidRPr="005B4BD5">
                <w:rPr>
                  <w:rFonts w:ascii="Arial" w:eastAsia="Times New Roman" w:hAnsi="Arial" w:cs="Arial"/>
                  <w:b w:val="0"/>
                  <w:bCs w:val="0"/>
                  <w:color w:val="0000FF"/>
                  <w:sz w:val="22"/>
                  <w:szCs w:val="22"/>
                  <w:u w:val="single"/>
                  <w:lang w:eastAsia="en-US"/>
                </w:rPr>
                <w:t>https://www.biogas.org.nz/resource/wshop191030-evidence-for-processing-organic-waste-to-biogas</w:t>
              </w:r>
            </w:hyperlink>
          </w:p>
        </w:tc>
      </w:tr>
    </w:tbl>
    <w:p w14:paraId="1BF2E609"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2B97D49F" w14:textId="77E03C03"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40453D" w14:textId="31628E2A" w:rsidR="001451F4" w:rsidRDefault="001451F4" w:rsidP="005F4DDD">
            <w:pPr>
              <w:pStyle w:val="BodyBullet"/>
              <w:spacing w:after="200" w:line="276" w:lineRule="auto"/>
              <w:rPr>
                <w:rFonts w:ascii="Arial" w:hAnsi="Arial" w:cs="Arial"/>
                <w:b w:val="0"/>
                <w:bCs w:val="0"/>
                <w:i/>
                <w:color w:val="000000" w:themeColor="text1"/>
                <w:sz w:val="22"/>
                <w:szCs w:val="22"/>
              </w:rPr>
            </w:pPr>
            <w:r w:rsidRPr="002854BF">
              <w:rPr>
                <w:rFonts w:ascii="Arial" w:hAnsi="Arial" w:cs="Arial"/>
                <w:i/>
                <w:color w:val="000000" w:themeColor="text1"/>
                <w:sz w:val="22"/>
                <w:szCs w:val="22"/>
              </w:rPr>
              <w:t xml:space="preserve">Answer: </w:t>
            </w:r>
          </w:p>
          <w:p w14:paraId="4A46994A" w14:textId="0CE270EA" w:rsidR="00C71D47" w:rsidRDefault="00867E22" w:rsidP="00A967C8">
            <w:pPr>
              <w:spacing w:line="276" w:lineRule="auto"/>
              <w:rPr>
                <w:rFonts w:ascii="Arial" w:eastAsia="Arial Unicode MS" w:hAnsi="Arial" w:cs="Arial"/>
                <w:color w:val="000000"/>
                <w:sz w:val="22"/>
                <w:szCs w:val="22"/>
                <w:lang w:val="en-NZ" w:eastAsia="en-GB"/>
              </w:rPr>
            </w:pPr>
            <w:r w:rsidRPr="00A967C8">
              <w:rPr>
                <w:rFonts w:ascii="Arial" w:eastAsia="Arial Unicode MS" w:hAnsi="Arial" w:cs="Arial"/>
                <w:b w:val="0"/>
                <w:bCs w:val="0"/>
                <w:color w:val="000000"/>
                <w:sz w:val="22"/>
                <w:szCs w:val="22"/>
                <w:lang w:val="en-NZ" w:eastAsia="en-GB"/>
              </w:rPr>
              <w:t xml:space="preserve">The attached </w:t>
            </w:r>
            <w:r w:rsidR="00A967C8" w:rsidRPr="00A967C8">
              <w:rPr>
                <w:rFonts w:ascii="Arial" w:eastAsia="Arial Unicode MS" w:hAnsi="Arial" w:cs="Arial"/>
                <w:b w:val="0"/>
                <w:bCs w:val="0"/>
                <w:color w:val="000000"/>
                <w:sz w:val="22"/>
                <w:szCs w:val="22"/>
                <w:lang w:val="en-NZ" w:eastAsia="en-GB"/>
              </w:rPr>
              <w:t>I</w:t>
            </w:r>
            <w:r w:rsidRPr="00A967C8">
              <w:rPr>
                <w:rFonts w:ascii="Arial" w:eastAsia="Arial Unicode MS" w:hAnsi="Arial" w:cs="Arial"/>
                <w:b w:val="0"/>
                <w:bCs w:val="0"/>
                <w:color w:val="000000"/>
                <w:sz w:val="22"/>
                <w:szCs w:val="22"/>
                <w:lang w:val="en-NZ" w:eastAsia="en-GB"/>
              </w:rPr>
              <w:t>nformation sheet</w:t>
            </w:r>
            <w:r w:rsidR="00A967C8" w:rsidRPr="00A967C8">
              <w:rPr>
                <w:rFonts w:ascii="Arial" w:eastAsia="Arial Unicode MS" w:hAnsi="Arial" w:cs="Arial"/>
                <w:b w:val="0"/>
                <w:bCs w:val="0"/>
                <w:color w:val="000000"/>
                <w:sz w:val="22"/>
                <w:szCs w:val="22"/>
                <w:lang w:val="en-NZ" w:eastAsia="en-GB"/>
              </w:rPr>
              <w:t xml:space="preserve"> 45</w:t>
            </w:r>
            <w:r w:rsidRPr="00A967C8">
              <w:rPr>
                <w:rFonts w:ascii="Arial" w:eastAsia="Arial Unicode MS" w:hAnsi="Arial" w:cs="Arial"/>
                <w:b w:val="0"/>
                <w:bCs w:val="0"/>
                <w:color w:val="000000"/>
                <w:sz w:val="22"/>
                <w:szCs w:val="22"/>
                <w:lang w:val="en-NZ" w:eastAsia="en-GB"/>
              </w:rPr>
              <w:t xml:space="preserve"> </w:t>
            </w:r>
            <w:r w:rsidR="006D280D">
              <w:rPr>
                <w:rFonts w:ascii="Arial" w:eastAsia="Arial Unicode MS" w:hAnsi="Arial" w:cs="Arial"/>
                <w:b w:val="0"/>
                <w:bCs w:val="0"/>
                <w:color w:val="000000"/>
                <w:sz w:val="22"/>
                <w:szCs w:val="22"/>
                <w:lang w:val="en-NZ" w:eastAsia="en-GB"/>
              </w:rPr>
              <w:t xml:space="preserve">(link below) </w:t>
            </w:r>
            <w:r w:rsidR="0067747A">
              <w:rPr>
                <w:rFonts w:ascii="Arial" w:eastAsia="Arial Unicode MS" w:hAnsi="Arial" w:cs="Arial"/>
                <w:b w:val="0"/>
                <w:bCs w:val="0"/>
                <w:color w:val="000000"/>
                <w:sz w:val="22"/>
                <w:szCs w:val="22"/>
                <w:lang w:val="en-NZ" w:eastAsia="en-GB"/>
              </w:rPr>
              <w:t xml:space="preserve">lists the actions required to enhance </w:t>
            </w:r>
            <w:r w:rsidR="00742A59">
              <w:rPr>
                <w:rFonts w:ascii="Arial" w:eastAsia="Arial Unicode MS" w:hAnsi="Arial" w:cs="Arial"/>
                <w:b w:val="0"/>
                <w:bCs w:val="0"/>
                <w:color w:val="000000"/>
                <w:sz w:val="22"/>
                <w:szCs w:val="22"/>
                <w:lang w:val="en-NZ" w:eastAsia="en-GB"/>
              </w:rPr>
              <w:t>a wider</w:t>
            </w:r>
            <w:r w:rsidR="0067747A">
              <w:rPr>
                <w:rFonts w:ascii="Arial" w:eastAsia="Arial Unicode MS" w:hAnsi="Arial" w:cs="Arial"/>
                <w:b w:val="0"/>
                <w:bCs w:val="0"/>
                <w:color w:val="000000"/>
                <w:sz w:val="22"/>
                <w:szCs w:val="22"/>
                <w:lang w:val="en-NZ" w:eastAsia="en-GB"/>
              </w:rPr>
              <w:t xml:space="preserve"> uptake of anaero</w:t>
            </w:r>
            <w:r w:rsidR="00742A59">
              <w:rPr>
                <w:rFonts w:ascii="Arial" w:eastAsia="Arial Unicode MS" w:hAnsi="Arial" w:cs="Arial"/>
                <w:b w:val="0"/>
                <w:bCs w:val="0"/>
                <w:color w:val="000000"/>
                <w:sz w:val="22"/>
                <w:szCs w:val="22"/>
                <w:lang w:val="en-NZ" w:eastAsia="en-GB"/>
              </w:rPr>
              <w:t xml:space="preserve">bic digestion for treatment of </w:t>
            </w:r>
            <w:r w:rsidR="00E5556F">
              <w:rPr>
                <w:rFonts w:ascii="Arial" w:eastAsia="Arial Unicode MS" w:hAnsi="Arial" w:cs="Arial"/>
                <w:b w:val="0"/>
                <w:bCs w:val="0"/>
                <w:color w:val="000000"/>
                <w:sz w:val="22"/>
                <w:szCs w:val="22"/>
                <w:lang w:val="en-NZ" w:eastAsia="en-GB"/>
              </w:rPr>
              <w:t>organic waste. T</w:t>
            </w:r>
            <w:r w:rsidR="00C71D47">
              <w:rPr>
                <w:rFonts w:ascii="Arial" w:eastAsia="Arial Unicode MS" w:hAnsi="Arial" w:cs="Arial"/>
                <w:b w:val="0"/>
                <w:bCs w:val="0"/>
                <w:color w:val="000000"/>
                <w:sz w:val="22"/>
                <w:szCs w:val="22"/>
                <w:lang w:val="en-NZ" w:eastAsia="en-GB"/>
              </w:rPr>
              <w:t>he proposed actions are</w:t>
            </w:r>
            <w:r w:rsidR="00A93D57">
              <w:rPr>
                <w:rFonts w:ascii="Arial" w:eastAsia="Arial Unicode MS" w:hAnsi="Arial" w:cs="Arial"/>
                <w:b w:val="0"/>
                <w:bCs w:val="0"/>
                <w:color w:val="000000"/>
                <w:sz w:val="22"/>
                <w:szCs w:val="22"/>
                <w:lang w:val="en-NZ" w:eastAsia="en-GB"/>
              </w:rPr>
              <w:t xml:space="preserve"> (please refer to Information sheet 45 for </w:t>
            </w:r>
            <w:r w:rsidR="00BD6127">
              <w:rPr>
                <w:rFonts w:ascii="Arial" w:eastAsia="Arial Unicode MS" w:hAnsi="Arial" w:cs="Arial"/>
                <w:b w:val="0"/>
                <w:bCs w:val="0"/>
                <w:color w:val="000000"/>
                <w:sz w:val="22"/>
                <w:szCs w:val="22"/>
                <w:lang w:val="en-NZ" w:eastAsia="en-GB"/>
              </w:rPr>
              <w:t xml:space="preserve">more </w:t>
            </w:r>
            <w:r w:rsidR="00A93D57">
              <w:rPr>
                <w:rFonts w:ascii="Arial" w:eastAsia="Arial Unicode MS" w:hAnsi="Arial" w:cs="Arial"/>
                <w:b w:val="0"/>
                <w:bCs w:val="0"/>
                <w:color w:val="000000"/>
                <w:sz w:val="22"/>
                <w:szCs w:val="22"/>
                <w:lang w:val="en-NZ" w:eastAsia="en-GB"/>
              </w:rPr>
              <w:t>detail</w:t>
            </w:r>
            <w:r w:rsidR="00BD6127">
              <w:rPr>
                <w:rFonts w:ascii="Arial" w:eastAsia="Arial Unicode MS" w:hAnsi="Arial" w:cs="Arial"/>
                <w:b w:val="0"/>
                <w:bCs w:val="0"/>
                <w:color w:val="000000"/>
                <w:sz w:val="22"/>
                <w:szCs w:val="22"/>
                <w:lang w:val="en-NZ" w:eastAsia="en-GB"/>
              </w:rPr>
              <w:t xml:space="preserve">ed discussion on </w:t>
            </w:r>
            <w:r w:rsidR="00903670">
              <w:rPr>
                <w:rFonts w:ascii="Arial" w:eastAsia="Arial Unicode MS" w:hAnsi="Arial" w:cs="Arial"/>
                <w:b w:val="0"/>
                <w:bCs w:val="0"/>
                <w:color w:val="000000"/>
                <w:sz w:val="22"/>
                <w:szCs w:val="22"/>
                <w:lang w:val="en-NZ" w:eastAsia="en-GB"/>
              </w:rPr>
              <w:t>the listed actions</w:t>
            </w:r>
            <w:r w:rsidR="00A93D57">
              <w:rPr>
                <w:rFonts w:ascii="Arial" w:eastAsia="Arial Unicode MS" w:hAnsi="Arial" w:cs="Arial"/>
                <w:b w:val="0"/>
                <w:bCs w:val="0"/>
                <w:color w:val="000000"/>
                <w:sz w:val="22"/>
                <w:szCs w:val="22"/>
                <w:lang w:val="en-NZ" w:eastAsia="en-GB"/>
              </w:rPr>
              <w:t>)</w:t>
            </w:r>
            <w:r w:rsidR="00C71D47">
              <w:rPr>
                <w:rFonts w:ascii="Arial" w:eastAsia="Arial Unicode MS" w:hAnsi="Arial" w:cs="Arial"/>
                <w:b w:val="0"/>
                <w:bCs w:val="0"/>
                <w:color w:val="000000"/>
                <w:sz w:val="22"/>
                <w:szCs w:val="22"/>
                <w:lang w:val="en-NZ" w:eastAsia="en-GB"/>
              </w:rPr>
              <w:t>:</w:t>
            </w:r>
          </w:p>
          <w:p w14:paraId="668A2EE6" w14:textId="77777777" w:rsidR="00C71D47" w:rsidRPr="00502E18" w:rsidRDefault="00C71D47" w:rsidP="00502E18">
            <w:pPr>
              <w:pStyle w:val="ListParagraph"/>
              <w:numPr>
                <w:ilvl w:val="0"/>
                <w:numId w:val="22"/>
              </w:numPr>
              <w:spacing w:line="276" w:lineRule="auto"/>
              <w:rPr>
                <w:rFonts w:ascii="Arial" w:eastAsia="Arial Unicode MS" w:hAnsi="Arial" w:cs="Arial"/>
                <w:b w:val="0"/>
                <w:bCs w:val="0"/>
                <w:color w:val="000000"/>
                <w:sz w:val="22"/>
                <w:szCs w:val="22"/>
                <w:lang w:val="en-NZ" w:eastAsia="en-GB"/>
              </w:rPr>
            </w:pPr>
            <w:r w:rsidRPr="00502E18">
              <w:rPr>
                <w:rFonts w:ascii="Arial" w:eastAsia="Arial Unicode MS" w:hAnsi="Arial" w:cs="Arial"/>
                <w:b w:val="0"/>
                <w:bCs w:val="0"/>
                <w:color w:val="000000"/>
                <w:sz w:val="22"/>
                <w:szCs w:val="22"/>
                <w:lang w:val="en-NZ" w:eastAsia="en-GB"/>
              </w:rPr>
              <w:t>Implementation of a nation-wide zero organic waste to landfill policy</w:t>
            </w:r>
          </w:p>
          <w:p w14:paraId="2CF4B5EE" w14:textId="1CB73F7B" w:rsidR="00444131" w:rsidRPr="00502E18" w:rsidRDefault="00BB5CD3" w:rsidP="00502E18">
            <w:pPr>
              <w:pStyle w:val="ListParagraph"/>
              <w:numPr>
                <w:ilvl w:val="0"/>
                <w:numId w:val="22"/>
              </w:numPr>
              <w:spacing w:line="276" w:lineRule="auto"/>
              <w:rPr>
                <w:rFonts w:ascii="Arial" w:eastAsia="Arial Unicode MS" w:hAnsi="Arial" w:cs="Arial"/>
                <w:b w:val="0"/>
                <w:bCs w:val="0"/>
                <w:color w:val="000000"/>
                <w:sz w:val="22"/>
                <w:szCs w:val="22"/>
                <w:lang w:val="en-NZ" w:eastAsia="en-GB"/>
              </w:rPr>
            </w:pPr>
            <w:r w:rsidRPr="00502E18">
              <w:rPr>
                <w:rFonts w:ascii="Arial" w:eastAsia="Arial Unicode MS" w:hAnsi="Arial" w:cs="Arial"/>
                <w:b w:val="0"/>
                <w:bCs w:val="0"/>
                <w:color w:val="000000"/>
                <w:sz w:val="22"/>
                <w:szCs w:val="22"/>
                <w:lang w:val="en-NZ" w:eastAsia="en-GB"/>
              </w:rPr>
              <w:lastRenderedPageBreak/>
              <w:t>Government to i</w:t>
            </w:r>
            <w:r w:rsidR="00A93D57" w:rsidRPr="00502E18">
              <w:rPr>
                <w:rFonts w:ascii="Arial" w:eastAsia="Arial Unicode MS" w:hAnsi="Arial" w:cs="Arial"/>
                <w:b w:val="0"/>
                <w:bCs w:val="0"/>
                <w:color w:val="000000"/>
                <w:sz w:val="22"/>
                <w:szCs w:val="22"/>
                <w:lang w:val="en-NZ" w:eastAsia="en-GB"/>
              </w:rPr>
              <w:t>ntroduc</w:t>
            </w:r>
            <w:r w:rsidRPr="00502E18">
              <w:rPr>
                <w:rFonts w:ascii="Arial" w:eastAsia="Arial Unicode MS" w:hAnsi="Arial" w:cs="Arial"/>
                <w:b w:val="0"/>
                <w:bCs w:val="0"/>
                <w:color w:val="000000"/>
                <w:sz w:val="22"/>
                <w:szCs w:val="22"/>
                <w:lang w:val="en-NZ" w:eastAsia="en-GB"/>
              </w:rPr>
              <w:t>e</w:t>
            </w:r>
            <w:r w:rsidR="00A93D57" w:rsidRPr="00502E18">
              <w:rPr>
                <w:rFonts w:ascii="Arial" w:eastAsia="Arial Unicode MS" w:hAnsi="Arial" w:cs="Arial"/>
                <w:b w:val="0"/>
                <w:bCs w:val="0"/>
                <w:color w:val="000000"/>
                <w:sz w:val="22"/>
                <w:szCs w:val="22"/>
                <w:lang w:val="en-NZ" w:eastAsia="en-GB"/>
              </w:rPr>
              <w:t xml:space="preserve"> of policies to encourage early investment in processing of waste to product energy and </w:t>
            </w:r>
            <w:r w:rsidR="00786FB8" w:rsidRPr="00502E18">
              <w:rPr>
                <w:rFonts w:ascii="Arial" w:eastAsia="Arial Unicode MS" w:hAnsi="Arial" w:cs="Arial"/>
                <w:b w:val="0"/>
                <w:bCs w:val="0"/>
                <w:color w:val="000000"/>
                <w:sz w:val="22"/>
                <w:szCs w:val="22"/>
                <w:lang w:val="en-NZ" w:eastAsia="en-GB"/>
              </w:rPr>
              <w:t>biofertilizer</w:t>
            </w:r>
          </w:p>
          <w:p w14:paraId="4136B06A" w14:textId="227A2C88" w:rsidR="00786FB8" w:rsidRPr="00502E18" w:rsidRDefault="00786FB8" w:rsidP="00502E18">
            <w:pPr>
              <w:pStyle w:val="ListParagraph"/>
              <w:numPr>
                <w:ilvl w:val="0"/>
                <w:numId w:val="22"/>
              </w:numPr>
              <w:spacing w:line="276" w:lineRule="auto"/>
              <w:rPr>
                <w:rFonts w:ascii="Arial" w:eastAsia="Arial Unicode MS" w:hAnsi="Arial" w:cs="Arial"/>
                <w:b w:val="0"/>
                <w:bCs w:val="0"/>
                <w:color w:val="000000"/>
                <w:sz w:val="22"/>
                <w:szCs w:val="22"/>
                <w:lang w:val="en-NZ" w:eastAsia="en-GB"/>
              </w:rPr>
            </w:pPr>
            <w:r w:rsidRPr="00502E18">
              <w:rPr>
                <w:rFonts w:ascii="Arial" w:eastAsia="Arial Unicode MS" w:hAnsi="Arial" w:cs="Arial"/>
                <w:b w:val="0"/>
                <w:bCs w:val="0"/>
                <w:color w:val="000000"/>
                <w:sz w:val="22"/>
                <w:szCs w:val="22"/>
                <w:lang w:val="en-NZ" w:eastAsia="en-GB"/>
              </w:rPr>
              <w:t>Provide guidance, demonstration and assistance to business and territorial authorities for the planning, assessment and implementation of single or multi-stream treatment of food and organic liquid and solid waste to produce energy</w:t>
            </w:r>
            <w:r w:rsidR="005D2BC0" w:rsidRPr="00502E18">
              <w:rPr>
                <w:rFonts w:ascii="Arial" w:eastAsia="Arial Unicode MS" w:hAnsi="Arial" w:cs="Arial"/>
                <w:b w:val="0"/>
                <w:bCs w:val="0"/>
                <w:color w:val="000000"/>
                <w:sz w:val="22"/>
                <w:szCs w:val="22"/>
                <w:lang w:val="en-NZ" w:eastAsia="en-GB"/>
              </w:rPr>
              <w:t xml:space="preserve"> </w:t>
            </w:r>
            <w:r w:rsidRPr="00502E18">
              <w:rPr>
                <w:rFonts w:ascii="Arial" w:eastAsia="Arial Unicode MS" w:hAnsi="Arial" w:cs="Arial"/>
                <w:b w:val="0"/>
                <w:bCs w:val="0"/>
                <w:color w:val="000000"/>
                <w:sz w:val="22"/>
                <w:szCs w:val="22"/>
                <w:lang w:val="en-NZ" w:eastAsia="en-GB"/>
              </w:rPr>
              <w:t>and other products.</w:t>
            </w:r>
          </w:p>
          <w:p w14:paraId="440B2616" w14:textId="62A683AA" w:rsidR="005D2BC0" w:rsidRPr="00502E18" w:rsidRDefault="005D2BC0" w:rsidP="00502E18">
            <w:pPr>
              <w:pStyle w:val="ListParagraph"/>
              <w:numPr>
                <w:ilvl w:val="0"/>
                <w:numId w:val="22"/>
              </w:numPr>
              <w:spacing w:line="276" w:lineRule="auto"/>
              <w:rPr>
                <w:rFonts w:ascii="Arial" w:eastAsia="Arial Unicode MS" w:hAnsi="Arial" w:cs="Arial"/>
                <w:b w:val="0"/>
                <w:bCs w:val="0"/>
                <w:color w:val="000000"/>
                <w:sz w:val="22"/>
                <w:szCs w:val="22"/>
                <w:lang w:val="en-NZ" w:eastAsia="en-GB"/>
              </w:rPr>
            </w:pPr>
            <w:r w:rsidRPr="00502E18">
              <w:rPr>
                <w:rFonts w:ascii="Arial" w:eastAsia="Arial Unicode MS" w:hAnsi="Arial" w:cs="Arial"/>
                <w:b w:val="0"/>
                <w:bCs w:val="0"/>
                <w:color w:val="000000"/>
                <w:sz w:val="22"/>
                <w:szCs w:val="22"/>
                <w:lang w:val="en-NZ" w:eastAsia="en-GB"/>
              </w:rPr>
              <w:t>Provide guidance, demonstration and assistance to territorial authorities for upgrading and optimising WWTP for beneficial treatment of trade wastes providing reduction of emissions and operating costs.</w:t>
            </w:r>
          </w:p>
          <w:p w14:paraId="2915F3E4" w14:textId="37E6C456" w:rsidR="00C25A49" w:rsidRPr="00502E18" w:rsidRDefault="00C25A49" w:rsidP="00502E18">
            <w:pPr>
              <w:pStyle w:val="ListParagraph"/>
              <w:numPr>
                <w:ilvl w:val="0"/>
                <w:numId w:val="22"/>
              </w:numPr>
              <w:spacing w:line="276" w:lineRule="auto"/>
              <w:rPr>
                <w:rFonts w:ascii="Arial" w:eastAsia="Arial Unicode MS" w:hAnsi="Arial" w:cs="Arial"/>
                <w:b w:val="0"/>
                <w:bCs w:val="0"/>
                <w:color w:val="000000"/>
                <w:sz w:val="22"/>
                <w:szCs w:val="22"/>
                <w:lang w:val="en-NZ" w:eastAsia="en-GB"/>
              </w:rPr>
            </w:pPr>
            <w:r w:rsidRPr="00502E18">
              <w:rPr>
                <w:rFonts w:ascii="Arial" w:eastAsia="Arial Unicode MS" w:hAnsi="Arial" w:cs="Arial"/>
                <w:b w:val="0"/>
                <w:bCs w:val="0"/>
                <w:color w:val="000000"/>
                <w:sz w:val="22"/>
                <w:szCs w:val="22"/>
                <w:lang w:val="en-NZ" w:eastAsia="en-GB"/>
              </w:rPr>
              <w:t>Assistance to agricultural organic waste producers to reduce methane emissions</w:t>
            </w:r>
          </w:p>
          <w:p w14:paraId="2B06DB5B" w14:textId="59C4D426" w:rsidR="00C25A49" w:rsidRPr="00E2198B" w:rsidRDefault="00A5047E" w:rsidP="00502E18">
            <w:pPr>
              <w:pStyle w:val="ListParagraph"/>
              <w:numPr>
                <w:ilvl w:val="0"/>
                <w:numId w:val="22"/>
              </w:numPr>
              <w:spacing w:line="276" w:lineRule="auto"/>
              <w:rPr>
                <w:rFonts w:ascii="Arial" w:eastAsia="Arial Unicode MS" w:hAnsi="Arial" w:cs="Arial"/>
                <w:b w:val="0"/>
                <w:bCs w:val="0"/>
                <w:color w:val="000000"/>
                <w:sz w:val="22"/>
                <w:szCs w:val="22"/>
                <w:lang w:val="en-NZ" w:eastAsia="en-GB"/>
              </w:rPr>
            </w:pPr>
            <w:r w:rsidRPr="00502E18">
              <w:rPr>
                <w:rFonts w:ascii="Arial" w:eastAsia="Arial Unicode MS" w:hAnsi="Arial" w:cs="Arial"/>
                <w:b w:val="0"/>
                <w:bCs w:val="0"/>
                <w:color w:val="000000"/>
                <w:sz w:val="22"/>
                <w:szCs w:val="22"/>
                <w:lang w:val="en-NZ" w:eastAsia="en-GB"/>
              </w:rPr>
              <w:t>R&amp;D into the high value uses of biogas such as a vehicle fuel and as a feedstock for the manufacture of bio-based materials</w:t>
            </w:r>
          </w:p>
          <w:p w14:paraId="6F0B95C9" w14:textId="6551AEF7" w:rsidR="00E2198B" w:rsidRPr="00E2198B" w:rsidRDefault="005123DB" w:rsidP="00E2198B">
            <w:pPr>
              <w:spacing w:line="276" w:lineRule="auto"/>
              <w:rPr>
                <w:rFonts w:ascii="Arial" w:eastAsia="Arial Unicode MS" w:hAnsi="Arial" w:cs="Arial"/>
                <w:color w:val="000000"/>
                <w:sz w:val="22"/>
                <w:szCs w:val="22"/>
                <w:lang w:val="en-NZ" w:eastAsia="en-GB"/>
              </w:rPr>
            </w:pPr>
            <w:hyperlink r:id="rId21" w:history="1">
              <w:r w:rsidR="00E2198B" w:rsidRPr="00E24518">
                <w:rPr>
                  <w:rStyle w:val="Hyperlink"/>
                  <w:rFonts w:ascii="Calibri" w:eastAsia="Calibri" w:hAnsi="Calibri" w:cs="Calibri"/>
                  <w:sz w:val="20"/>
                  <w:lang w:val="en-US"/>
                </w:rPr>
                <w:t>www.bioenergy.org.nz/resource/is45-actions-to-maximise-reduction-of-methane-emissions-from-waste</w:t>
              </w:r>
            </w:hyperlink>
            <w:r w:rsidR="00E2198B">
              <w:rPr>
                <w:rStyle w:val="Hyperlink"/>
                <w:rFonts w:ascii="Calibri" w:eastAsia="Calibri" w:hAnsi="Calibri" w:cs="Calibri"/>
                <w:sz w:val="20"/>
                <w:lang w:val="en-US"/>
              </w:rPr>
              <w:t xml:space="preserve"> </w:t>
            </w:r>
          </w:p>
          <w:p w14:paraId="6DAD20AE" w14:textId="77777777" w:rsidR="001451F4" w:rsidRPr="002854BF" w:rsidRDefault="001451F4" w:rsidP="005F4DDD">
            <w:pPr>
              <w:pStyle w:val="BodyBullet"/>
              <w:spacing w:after="200" w:line="276" w:lineRule="auto"/>
              <w:rPr>
                <w:rFonts w:ascii="Arial" w:hAnsi="Arial" w:cs="Arial"/>
                <w:i/>
                <w:color w:val="000000" w:themeColor="text1"/>
                <w:sz w:val="22"/>
                <w:szCs w:val="22"/>
              </w:rPr>
            </w:pPr>
          </w:p>
        </w:tc>
      </w:tr>
      <w:tr w:rsidR="001451F4"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F2C7389" w14:textId="77777777" w:rsidR="00A810BC" w:rsidRDefault="001451F4" w:rsidP="00F76EE1">
            <w:pPr>
              <w:pStyle w:val="BodyBullet"/>
              <w:spacing w:after="200" w:line="276" w:lineRule="auto"/>
              <w:rPr>
                <w:rFonts w:ascii="Arial" w:hAnsi="Arial" w:cs="Arial"/>
                <w:iCs/>
                <w:sz w:val="22"/>
                <w:szCs w:val="22"/>
              </w:rPr>
            </w:pPr>
            <w:r>
              <w:rPr>
                <w:rFonts w:ascii="Arial" w:hAnsi="Arial" w:cs="Arial"/>
                <w:i/>
                <w:sz w:val="22"/>
                <w:szCs w:val="22"/>
              </w:rPr>
              <w:t xml:space="preserve">Answer: </w:t>
            </w:r>
            <w:r w:rsidR="00B02FE3">
              <w:rPr>
                <w:rFonts w:ascii="Arial" w:hAnsi="Arial" w:cs="Arial"/>
                <w:i/>
                <w:sz w:val="22"/>
                <w:szCs w:val="22"/>
              </w:rPr>
              <w:br/>
            </w:r>
            <w:r w:rsidR="00E61FEC">
              <w:rPr>
                <w:rFonts w:ascii="Arial" w:hAnsi="Arial" w:cs="Arial"/>
                <w:b w:val="0"/>
                <w:bCs w:val="0"/>
                <w:iCs/>
                <w:sz w:val="22"/>
                <w:szCs w:val="22"/>
              </w:rPr>
              <w:t xml:space="preserve">International experience </w:t>
            </w:r>
            <w:r w:rsidR="009A7068">
              <w:rPr>
                <w:rFonts w:ascii="Arial" w:hAnsi="Arial" w:cs="Arial"/>
                <w:b w:val="0"/>
                <w:bCs w:val="0"/>
                <w:iCs/>
                <w:sz w:val="22"/>
                <w:szCs w:val="22"/>
              </w:rPr>
              <w:t>demonstrate</w:t>
            </w:r>
            <w:r w:rsidR="00546B12">
              <w:rPr>
                <w:rFonts w:ascii="Arial" w:hAnsi="Arial" w:cs="Arial"/>
                <w:b w:val="0"/>
                <w:bCs w:val="0"/>
                <w:iCs/>
                <w:sz w:val="22"/>
                <w:szCs w:val="22"/>
              </w:rPr>
              <w:t>s</w:t>
            </w:r>
            <w:r w:rsidR="009A7068">
              <w:rPr>
                <w:rFonts w:ascii="Arial" w:hAnsi="Arial" w:cs="Arial"/>
                <w:b w:val="0"/>
                <w:bCs w:val="0"/>
                <w:iCs/>
                <w:sz w:val="22"/>
                <w:szCs w:val="22"/>
              </w:rPr>
              <w:t xml:space="preserve"> that anaerobic digestion is most effectively carried out on source segregated waste wit</w:t>
            </w:r>
            <w:r w:rsidR="00755E6A">
              <w:rPr>
                <w:rFonts w:ascii="Arial" w:hAnsi="Arial" w:cs="Arial"/>
                <w:b w:val="0"/>
                <w:bCs w:val="0"/>
                <w:iCs/>
                <w:sz w:val="22"/>
                <w:szCs w:val="22"/>
              </w:rPr>
              <w:t>h low requirement for pre</w:t>
            </w:r>
            <w:r w:rsidR="00125A6E">
              <w:rPr>
                <w:rFonts w:ascii="Arial" w:hAnsi="Arial" w:cs="Arial"/>
                <w:b w:val="0"/>
                <w:bCs w:val="0"/>
                <w:iCs/>
                <w:sz w:val="22"/>
                <w:szCs w:val="22"/>
              </w:rPr>
              <w:t>-processing contaminants removal.</w:t>
            </w:r>
            <w:r w:rsidR="00546B12">
              <w:rPr>
                <w:rFonts w:ascii="Arial" w:hAnsi="Arial" w:cs="Arial"/>
                <w:b w:val="0"/>
                <w:bCs w:val="0"/>
                <w:iCs/>
                <w:sz w:val="22"/>
                <w:szCs w:val="22"/>
              </w:rPr>
              <w:t xml:space="preserve"> </w:t>
            </w:r>
            <w:r w:rsidR="00A608E4" w:rsidRPr="00A608E4">
              <w:rPr>
                <w:rFonts w:ascii="Arial" w:hAnsi="Arial" w:cs="Arial"/>
                <w:b w:val="0"/>
                <w:bCs w:val="0"/>
                <w:iCs/>
                <w:sz w:val="22"/>
                <w:szCs w:val="22"/>
              </w:rPr>
              <w:t>Improved collection of waste with increased focus of business and communities on</w:t>
            </w:r>
            <w:r w:rsidR="00A608E4">
              <w:rPr>
                <w:rFonts w:ascii="Arial" w:hAnsi="Arial" w:cs="Arial"/>
                <w:b w:val="0"/>
                <w:bCs w:val="0"/>
                <w:iCs/>
                <w:sz w:val="22"/>
                <w:szCs w:val="22"/>
              </w:rPr>
              <w:t xml:space="preserve"> </w:t>
            </w:r>
            <w:r w:rsidR="00A608E4" w:rsidRPr="00A608E4">
              <w:rPr>
                <w:rFonts w:ascii="Arial" w:hAnsi="Arial" w:cs="Arial"/>
                <w:b w:val="0"/>
                <w:bCs w:val="0"/>
                <w:iCs/>
                <w:sz w:val="22"/>
                <w:szCs w:val="22"/>
              </w:rPr>
              <w:t>separation at source has</w:t>
            </w:r>
            <w:r w:rsidR="00437EA5">
              <w:rPr>
                <w:rFonts w:ascii="Arial" w:hAnsi="Arial" w:cs="Arial"/>
                <w:b w:val="0"/>
                <w:bCs w:val="0"/>
                <w:iCs/>
                <w:sz w:val="22"/>
                <w:szCs w:val="22"/>
              </w:rPr>
              <w:t xml:space="preserve"> </w:t>
            </w:r>
            <w:r w:rsidR="00A608E4" w:rsidRPr="00A608E4">
              <w:rPr>
                <w:rFonts w:ascii="Arial" w:hAnsi="Arial" w:cs="Arial"/>
                <w:b w:val="0"/>
                <w:bCs w:val="0"/>
                <w:iCs/>
                <w:sz w:val="22"/>
                <w:szCs w:val="22"/>
              </w:rPr>
              <w:t>proven to increase</w:t>
            </w:r>
            <w:r w:rsidR="00437EA5">
              <w:rPr>
                <w:rFonts w:ascii="Arial" w:hAnsi="Arial" w:cs="Arial"/>
                <w:b w:val="0"/>
                <w:bCs w:val="0"/>
                <w:iCs/>
                <w:sz w:val="22"/>
                <w:szCs w:val="22"/>
              </w:rPr>
              <w:t xml:space="preserve"> </w:t>
            </w:r>
            <w:r w:rsidR="00A608E4" w:rsidRPr="00A608E4">
              <w:rPr>
                <w:rFonts w:ascii="Arial" w:hAnsi="Arial" w:cs="Arial"/>
                <w:b w:val="0"/>
                <w:bCs w:val="0"/>
                <w:iCs/>
                <w:sz w:val="22"/>
                <w:szCs w:val="22"/>
              </w:rPr>
              <w:t xml:space="preserve">the level of recycling and reuse of organic waste which would otherwise have gone to landfill. </w:t>
            </w:r>
          </w:p>
          <w:p w14:paraId="7B82AB5E" w14:textId="4B629A61" w:rsidR="001451F4" w:rsidRDefault="00A608E4" w:rsidP="00F76EE1">
            <w:pPr>
              <w:pStyle w:val="BodyBullet"/>
              <w:spacing w:after="200" w:line="276" w:lineRule="auto"/>
              <w:rPr>
                <w:rFonts w:ascii="Arial" w:hAnsi="Arial" w:cs="Arial"/>
                <w:iCs/>
                <w:sz w:val="22"/>
                <w:szCs w:val="22"/>
              </w:rPr>
            </w:pPr>
            <w:r w:rsidRPr="00A608E4">
              <w:rPr>
                <w:rFonts w:ascii="Arial" w:hAnsi="Arial" w:cs="Arial"/>
                <w:b w:val="0"/>
                <w:bCs w:val="0"/>
                <w:iCs/>
                <w:sz w:val="22"/>
                <w:szCs w:val="22"/>
              </w:rPr>
              <w:t>The residual waste after separation for recycling and reuse is however able to be either treated by anaerobic digestion (for the wet portion of the waste);</w:t>
            </w:r>
            <w:r w:rsidR="00FD5319">
              <w:rPr>
                <w:rFonts w:ascii="Arial" w:hAnsi="Arial" w:cs="Arial"/>
                <w:b w:val="0"/>
                <w:bCs w:val="0"/>
                <w:iCs/>
                <w:sz w:val="22"/>
                <w:szCs w:val="22"/>
              </w:rPr>
              <w:t xml:space="preserve"> </w:t>
            </w:r>
            <w:r w:rsidRPr="00A608E4">
              <w:rPr>
                <w:rFonts w:ascii="Arial" w:hAnsi="Arial" w:cs="Arial"/>
                <w:b w:val="0"/>
                <w:bCs w:val="0"/>
                <w:iCs/>
                <w:sz w:val="22"/>
                <w:szCs w:val="22"/>
              </w:rPr>
              <w:t>made into compost;</w:t>
            </w:r>
            <w:r w:rsidR="00437EA5">
              <w:rPr>
                <w:rFonts w:ascii="Arial" w:hAnsi="Arial" w:cs="Arial"/>
                <w:b w:val="0"/>
                <w:bCs w:val="0"/>
                <w:iCs/>
                <w:sz w:val="22"/>
                <w:szCs w:val="22"/>
              </w:rPr>
              <w:t xml:space="preserve"> </w:t>
            </w:r>
            <w:r w:rsidRPr="00A608E4">
              <w:rPr>
                <w:rFonts w:ascii="Arial" w:hAnsi="Arial" w:cs="Arial"/>
                <w:b w:val="0"/>
                <w:bCs w:val="0"/>
                <w:iCs/>
                <w:sz w:val="22"/>
                <w:szCs w:val="22"/>
              </w:rPr>
              <w:t>or used as a fuel for the production of heat from combustion of the</w:t>
            </w:r>
            <w:r w:rsidR="00FD5319">
              <w:rPr>
                <w:rFonts w:ascii="Arial" w:hAnsi="Arial" w:cs="Arial"/>
                <w:b w:val="0"/>
                <w:bCs w:val="0"/>
                <w:iCs/>
                <w:sz w:val="22"/>
                <w:szCs w:val="22"/>
              </w:rPr>
              <w:t xml:space="preserve"> </w:t>
            </w:r>
            <w:r w:rsidRPr="00A608E4">
              <w:rPr>
                <w:rFonts w:ascii="Arial" w:hAnsi="Arial" w:cs="Arial"/>
                <w:b w:val="0"/>
                <w:bCs w:val="0"/>
                <w:iCs/>
                <w:sz w:val="22"/>
                <w:szCs w:val="22"/>
              </w:rPr>
              <w:t xml:space="preserve">dry material.  The waste hierarchy concept </w:t>
            </w:r>
            <w:r w:rsidR="006A17D9">
              <w:rPr>
                <w:rFonts w:ascii="Arial" w:hAnsi="Arial" w:cs="Arial"/>
                <w:b w:val="0"/>
                <w:bCs w:val="0"/>
                <w:iCs/>
                <w:sz w:val="22"/>
                <w:szCs w:val="22"/>
              </w:rPr>
              <w:t xml:space="preserve">promoted by the Waste Minimisation Act </w:t>
            </w:r>
            <w:r w:rsidRPr="00A608E4">
              <w:rPr>
                <w:rFonts w:ascii="Arial" w:hAnsi="Arial" w:cs="Arial"/>
                <w:b w:val="0"/>
                <w:bCs w:val="0"/>
                <w:iCs/>
                <w:sz w:val="22"/>
                <w:szCs w:val="22"/>
              </w:rPr>
              <w:t>is starting to drive waste policy in many communities. Businesses, in particular,</w:t>
            </w:r>
            <w:r w:rsidR="00FD5319">
              <w:rPr>
                <w:rFonts w:ascii="Arial" w:hAnsi="Arial" w:cs="Arial"/>
                <w:b w:val="0"/>
                <w:bCs w:val="0"/>
                <w:iCs/>
                <w:sz w:val="22"/>
                <w:szCs w:val="22"/>
              </w:rPr>
              <w:t xml:space="preserve"> </w:t>
            </w:r>
            <w:r w:rsidRPr="00A608E4">
              <w:rPr>
                <w:rFonts w:ascii="Arial" w:hAnsi="Arial" w:cs="Arial"/>
                <w:b w:val="0"/>
                <w:bCs w:val="0"/>
                <w:iCs/>
                <w:sz w:val="22"/>
                <w:szCs w:val="22"/>
              </w:rPr>
              <w:t>are</w:t>
            </w:r>
            <w:r w:rsidR="00FD5319">
              <w:rPr>
                <w:rFonts w:ascii="Arial" w:hAnsi="Arial" w:cs="Arial"/>
                <w:b w:val="0"/>
                <w:bCs w:val="0"/>
                <w:iCs/>
                <w:sz w:val="22"/>
                <w:szCs w:val="22"/>
              </w:rPr>
              <w:t xml:space="preserve"> </w:t>
            </w:r>
            <w:r w:rsidRPr="00A608E4">
              <w:rPr>
                <w:rFonts w:ascii="Arial" w:hAnsi="Arial" w:cs="Arial"/>
                <w:b w:val="0"/>
                <w:bCs w:val="0"/>
                <w:iCs/>
                <w:sz w:val="22"/>
                <w:szCs w:val="22"/>
              </w:rPr>
              <w:t xml:space="preserve">finding that beneficial use of production residues can improve business </w:t>
            </w:r>
            <w:proofErr w:type="spellStart"/>
            <w:r w:rsidRPr="00A608E4">
              <w:rPr>
                <w:rFonts w:ascii="Arial" w:hAnsi="Arial" w:cs="Arial"/>
                <w:b w:val="0"/>
                <w:bCs w:val="0"/>
                <w:iCs/>
                <w:sz w:val="22"/>
                <w:szCs w:val="22"/>
              </w:rPr>
              <w:t>sustainability.</w:t>
            </w:r>
            <w:r w:rsidR="00D95E44" w:rsidRPr="00D95E44">
              <w:rPr>
                <w:rFonts w:ascii="Arial" w:hAnsi="Arial" w:cs="Arial"/>
                <w:b w:val="0"/>
                <w:bCs w:val="0"/>
                <w:iCs/>
                <w:sz w:val="22"/>
                <w:szCs w:val="22"/>
              </w:rPr>
              <w:t>The</w:t>
            </w:r>
            <w:r w:rsidR="00D95E44">
              <w:rPr>
                <w:rFonts w:ascii="Arial" w:hAnsi="Arial" w:cs="Arial"/>
                <w:b w:val="0"/>
                <w:bCs w:val="0"/>
                <w:iCs/>
                <w:sz w:val="22"/>
                <w:szCs w:val="22"/>
              </w:rPr>
              <w:t>re</w:t>
            </w:r>
            <w:proofErr w:type="spellEnd"/>
            <w:r w:rsidR="00D95E44" w:rsidRPr="00D95E44">
              <w:rPr>
                <w:rFonts w:ascii="Arial" w:hAnsi="Arial" w:cs="Arial"/>
                <w:b w:val="0"/>
                <w:bCs w:val="0"/>
                <w:iCs/>
                <w:sz w:val="22"/>
                <w:szCs w:val="22"/>
              </w:rPr>
              <w:t xml:space="preserve"> is significant potential for all members of the community and business to change behaviour and adopt many of the wide range of bioenergy and biofuels solutions.</w:t>
            </w:r>
          </w:p>
          <w:p w14:paraId="2BAF6C58" w14:textId="19CD0D02" w:rsidR="00D85BCE" w:rsidRPr="00960EC4" w:rsidRDefault="006C26E7" w:rsidP="00F76EE1">
            <w:pPr>
              <w:pStyle w:val="BodyBullet"/>
              <w:spacing w:after="200" w:line="276" w:lineRule="auto"/>
              <w:rPr>
                <w:rFonts w:ascii="Arial" w:hAnsi="Arial" w:cs="Arial"/>
                <w:b w:val="0"/>
                <w:bCs w:val="0"/>
                <w:iCs/>
                <w:sz w:val="22"/>
                <w:szCs w:val="22"/>
              </w:rPr>
            </w:pPr>
            <w:r>
              <w:rPr>
                <w:rFonts w:ascii="Arial" w:hAnsi="Arial" w:cs="Arial"/>
                <w:b w:val="0"/>
                <w:bCs w:val="0"/>
                <w:iCs/>
                <w:sz w:val="22"/>
                <w:szCs w:val="22"/>
              </w:rPr>
              <w:t xml:space="preserve">Several councils have trialled segregating organic waste </w:t>
            </w:r>
            <w:r w:rsidR="00B767FE">
              <w:rPr>
                <w:rFonts w:ascii="Arial" w:hAnsi="Arial" w:cs="Arial"/>
                <w:b w:val="0"/>
                <w:bCs w:val="0"/>
                <w:iCs/>
                <w:sz w:val="22"/>
                <w:szCs w:val="22"/>
              </w:rPr>
              <w:t xml:space="preserve">for separate collection. The outcome of these trials is that substantial effort and investment needs to be provided for education and engagement of the public sector on the </w:t>
            </w:r>
            <w:r w:rsidR="00812854">
              <w:rPr>
                <w:rFonts w:ascii="Arial" w:hAnsi="Arial" w:cs="Arial"/>
                <w:b w:val="0"/>
                <w:bCs w:val="0"/>
                <w:iCs/>
                <w:sz w:val="22"/>
                <w:szCs w:val="22"/>
              </w:rPr>
              <w:t xml:space="preserve">benefits and implications of separate collection of food waste. This has to be supported by a strong signal from the government with large emphasis on demonstration projects and </w:t>
            </w:r>
            <w:r w:rsidR="006F7FA2">
              <w:rPr>
                <w:rFonts w:ascii="Arial" w:hAnsi="Arial" w:cs="Arial"/>
                <w:b w:val="0"/>
                <w:bCs w:val="0"/>
                <w:iCs/>
                <w:sz w:val="22"/>
                <w:szCs w:val="22"/>
              </w:rPr>
              <w:t>support to local authorities to</w:t>
            </w:r>
            <w:r w:rsidR="003A440E">
              <w:rPr>
                <w:rFonts w:ascii="Arial" w:hAnsi="Arial" w:cs="Arial"/>
                <w:b w:val="0"/>
                <w:bCs w:val="0"/>
                <w:iCs/>
                <w:sz w:val="22"/>
                <w:szCs w:val="22"/>
              </w:rPr>
              <w:t xml:space="preserve"> deliver </w:t>
            </w:r>
            <w:r w:rsidR="00BB59A1">
              <w:rPr>
                <w:rFonts w:ascii="Arial" w:hAnsi="Arial" w:cs="Arial"/>
                <w:b w:val="0"/>
                <w:bCs w:val="0"/>
                <w:iCs/>
                <w:sz w:val="22"/>
                <w:szCs w:val="22"/>
              </w:rPr>
              <w:t>suitable tailored education campaigns and programmes.</w:t>
            </w:r>
            <w:r w:rsidR="00812854">
              <w:rPr>
                <w:rFonts w:ascii="Arial" w:hAnsi="Arial" w:cs="Arial"/>
                <w:b w:val="0"/>
                <w:bCs w:val="0"/>
                <w:iCs/>
                <w:sz w:val="22"/>
                <w:szCs w:val="22"/>
              </w:rPr>
              <w:t>.</w:t>
            </w: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lastRenderedPageBreak/>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2820F6A"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Answer: </w:t>
            </w:r>
          </w:p>
          <w:p w14:paraId="65EF67A3" w14:textId="46B867E2" w:rsidR="0002391C" w:rsidRDefault="00650AD7" w:rsidP="005F4DDD">
            <w:pPr>
              <w:pStyle w:val="BodyBullet"/>
              <w:spacing w:after="200" w:line="276" w:lineRule="auto"/>
              <w:rPr>
                <w:rFonts w:ascii="Arial" w:hAnsi="Arial" w:cs="Arial"/>
                <w:iCs/>
                <w:sz w:val="22"/>
                <w:szCs w:val="22"/>
              </w:rPr>
            </w:pPr>
            <w:r>
              <w:rPr>
                <w:rFonts w:ascii="Arial" w:hAnsi="Arial" w:cs="Arial"/>
                <w:b w:val="0"/>
                <w:bCs w:val="0"/>
                <w:iCs/>
                <w:sz w:val="22"/>
                <w:szCs w:val="22"/>
              </w:rPr>
              <w:t xml:space="preserve">A </w:t>
            </w:r>
            <w:r w:rsidR="000739C2">
              <w:rPr>
                <w:rFonts w:ascii="Arial" w:hAnsi="Arial" w:cs="Arial"/>
                <w:b w:val="0"/>
                <w:bCs w:val="0"/>
                <w:iCs/>
                <w:sz w:val="22"/>
                <w:szCs w:val="22"/>
              </w:rPr>
              <w:t xml:space="preserve">regional waste treatment facility </w:t>
            </w:r>
            <w:r w:rsidR="00CC707A">
              <w:rPr>
                <w:rFonts w:ascii="Arial" w:hAnsi="Arial" w:cs="Arial"/>
                <w:b w:val="0"/>
                <w:bCs w:val="0"/>
                <w:iCs/>
                <w:sz w:val="22"/>
                <w:szCs w:val="22"/>
              </w:rPr>
              <w:t xml:space="preserve">with a footprint of 2 Ha and </w:t>
            </w:r>
            <w:r w:rsidR="000739C2">
              <w:rPr>
                <w:rFonts w:ascii="Arial" w:hAnsi="Arial" w:cs="Arial"/>
                <w:b w:val="0"/>
                <w:bCs w:val="0"/>
                <w:iCs/>
                <w:sz w:val="22"/>
                <w:szCs w:val="22"/>
              </w:rPr>
              <w:t xml:space="preserve">processing </w:t>
            </w:r>
            <w:r w:rsidR="00915AA0">
              <w:rPr>
                <w:rFonts w:ascii="Arial" w:hAnsi="Arial" w:cs="Arial"/>
                <w:b w:val="0"/>
                <w:bCs w:val="0"/>
                <w:iCs/>
                <w:sz w:val="22"/>
                <w:szCs w:val="22"/>
              </w:rPr>
              <w:t>75</w:t>
            </w:r>
            <w:r w:rsidR="000739C2">
              <w:rPr>
                <w:rFonts w:ascii="Arial" w:hAnsi="Arial" w:cs="Arial"/>
                <w:b w:val="0"/>
                <w:bCs w:val="0"/>
                <w:iCs/>
                <w:sz w:val="22"/>
                <w:szCs w:val="22"/>
              </w:rPr>
              <w:t xml:space="preserve">,000 </w:t>
            </w:r>
            <w:proofErr w:type="spellStart"/>
            <w:r w:rsidR="001F1162">
              <w:rPr>
                <w:rFonts w:ascii="Arial" w:hAnsi="Arial" w:cs="Arial"/>
                <w:b w:val="0"/>
                <w:bCs w:val="0"/>
                <w:iCs/>
                <w:sz w:val="22"/>
                <w:szCs w:val="22"/>
              </w:rPr>
              <w:t>tpa</w:t>
            </w:r>
            <w:proofErr w:type="spellEnd"/>
            <w:r w:rsidR="001F1162">
              <w:rPr>
                <w:rFonts w:ascii="Arial" w:hAnsi="Arial" w:cs="Arial"/>
                <w:b w:val="0"/>
                <w:bCs w:val="0"/>
                <w:iCs/>
                <w:sz w:val="22"/>
                <w:szCs w:val="22"/>
              </w:rPr>
              <w:t xml:space="preserve"> of organic waste diverted from landfill has a potential to reduce GHG emissions</w:t>
            </w:r>
            <w:r w:rsidR="003D62B0">
              <w:rPr>
                <w:rFonts w:ascii="Arial" w:hAnsi="Arial" w:cs="Arial"/>
                <w:b w:val="0"/>
                <w:bCs w:val="0"/>
                <w:iCs/>
                <w:sz w:val="22"/>
                <w:szCs w:val="22"/>
              </w:rPr>
              <w:t xml:space="preserve"> equivalent to planting </w:t>
            </w:r>
            <w:r w:rsidR="006B50BE">
              <w:rPr>
                <w:rFonts w:ascii="Arial" w:hAnsi="Arial" w:cs="Arial"/>
                <w:b w:val="0"/>
                <w:bCs w:val="0"/>
                <w:iCs/>
                <w:sz w:val="22"/>
                <w:szCs w:val="22"/>
              </w:rPr>
              <w:t xml:space="preserve">15 million trees </w:t>
            </w:r>
            <w:r w:rsidR="002C3C43">
              <w:rPr>
                <w:rFonts w:ascii="Arial" w:hAnsi="Arial" w:cs="Arial"/>
                <w:b w:val="0"/>
                <w:bCs w:val="0"/>
                <w:iCs/>
                <w:sz w:val="22"/>
                <w:szCs w:val="22"/>
              </w:rPr>
              <w:t>or</w:t>
            </w:r>
            <w:r w:rsidR="006B50BE">
              <w:rPr>
                <w:rFonts w:ascii="Arial" w:hAnsi="Arial" w:cs="Arial"/>
                <w:b w:val="0"/>
                <w:bCs w:val="0"/>
                <w:iCs/>
                <w:sz w:val="22"/>
                <w:szCs w:val="22"/>
              </w:rPr>
              <w:t xml:space="preserve"> a </w:t>
            </w:r>
            <w:r w:rsidR="003B4459">
              <w:rPr>
                <w:rFonts w:ascii="Arial" w:hAnsi="Arial" w:cs="Arial"/>
                <w:b w:val="0"/>
                <w:bCs w:val="0"/>
                <w:iCs/>
                <w:sz w:val="22"/>
                <w:szCs w:val="22"/>
              </w:rPr>
              <w:t>30,000</w:t>
            </w:r>
            <w:r w:rsidR="00824936">
              <w:rPr>
                <w:rFonts w:ascii="Arial" w:hAnsi="Arial" w:cs="Arial"/>
                <w:b w:val="0"/>
                <w:bCs w:val="0"/>
                <w:iCs/>
                <w:sz w:val="22"/>
                <w:szCs w:val="22"/>
              </w:rPr>
              <w:t xml:space="preserve"> ha of </w:t>
            </w:r>
            <w:r w:rsidR="0002391C">
              <w:rPr>
                <w:rFonts w:ascii="Arial" w:hAnsi="Arial" w:cs="Arial"/>
                <w:b w:val="0"/>
                <w:bCs w:val="0"/>
                <w:iCs/>
                <w:sz w:val="22"/>
                <w:szCs w:val="22"/>
              </w:rPr>
              <w:t>forest</w:t>
            </w:r>
            <w:r w:rsidR="00824936">
              <w:rPr>
                <w:rFonts w:ascii="Arial" w:hAnsi="Arial" w:cs="Arial"/>
                <w:b w:val="0"/>
                <w:bCs w:val="0"/>
                <w:iCs/>
                <w:sz w:val="22"/>
                <w:szCs w:val="22"/>
              </w:rPr>
              <w:t>.</w:t>
            </w:r>
          </w:p>
          <w:p w14:paraId="15E25495" w14:textId="7717DC8F" w:rsidR="0002391C" w:rsidRPr="00A32CA6" w:rsidRDefault="000D7E55" w:rsidP="005F4DDD">
            <w:pPr>
              <w:pStyle w:val="BodyBullet"/>
              <w:spacing w:after="200" w:line="276" w:lineRule="auto"/>
              <w:rPr>
                <w:rFonts w:ascii="Arial" w:hAnsi="Arial" w:cs="Arial"/>
                <w:b w:val="0"/>
                <w:bCs w:val="0"/>
                <w:iCs/>
                <w:sz w:val="22"/>
                <w:szCs w:val="22"/>
              </w:rPr>
            </w:pPr>
            <w:r>
              <w:rPr>
                <w:rFonts w:ascii="Arial" w:hAnsi="Arial" w:cs="Arial"/>
                <w:b w:val="0"/>
                <w:bCs w:val="0"/>
                <w:iCs/>
                <w:sz w:val="22"/>
                <w:szCs w:val="22"/>
              </w:rPr>
              <w:t>There are currently 21 site</w:t>
            </w:r>
            <w:r w:rsidR="002C3C43">
              <w:rPr>
                <w:rFonts w:ascii="Arial" w:hAnsi="Arial" w:cs="Arial"/>
                <w:b w:val="0"/>
                <w:bCs w:val="0"/>
                <w:iCs/>
                <w:sz w:val="22"/>
                <w:szCs w:val="22"/>
              </w:rPr>
              <w:t>s</w:t>
            </w:r>
            <w:r>
              <w:rPr>
                <w:rFonts w:ascii="Arial" w:hAnsi="Arial" w:cs="Arial"/>
                <w:b w:val="0"/>
                <w:bCs w:val="0"/>
                <w:iCs/>
                <w:sz w:val="22"/>
                <w:szCs w:val="22"/>
              </w:rPr>
              <w:t xml:space="preserve"> identified for future regional anaerobic digestion facilities</w:t>
            </w:r>
            <w:r w:rsidR="002C3C43">
              <w:rPr>
                <w:rFonts w:ascii="Arial" w:hAnsi="Arial" w:cs="Arial"/>
                <w:b w:val="0"/>
                <w:bCs w:val="0"/>
                <w:iCs/>
                <w:sz w:val="22"/>
                <w:szCs w:val="22"/>
              </w:rPr>
              <w:t xml:space="preserve">. Together these facilities will deliver </w:t>
            </w:r>
            <w:r w:rsidR="00642095">
              <w:rPr>
                <w:rFonts w:ascii="Arial" w:hAnsi="Arial" w:cs="Arial"/>
                <w:b w:val="0"/>
                <w:bCs w:val="0"/>
                <w:iCs/>
                <w:sz w:val="22"/>
                <w:szCs w:val="22"/>
              </w:rPr>
              <w:t>a GHG reduction equivalent to</w:t>
            </w:r>
            <w:r w:rsidR="008160D3" w:rsidRPr="008160D3">
              <w:rPr>
                <w:rFonts w:ascii="Arial" w:hAnsi="Arial" w:cs="Arial"/>
                <w:b w:val="0"/>
                <w:bCs w:val="0"/>
                <w:iCs/>
                <w:sz w:val="22"/>
                <w:szCs w:val="22"/>
              </w:rPr>
              <w:t xml:space="preserve"> between 323 million </w:t>
            </w:r>
            <w:r w:rsidR="008160D3" w:rsidRPr="00A32CA6">
              <w:rPr>
                <w:rFonts w:ascii="Arial" w:hAnsi="Arial" w:cs="Arial"/>
                <w:b w:val="0"/>
                <w:bCs w:val="0"/>
                <w:iCs/>
                <w:sz w:val="22"/>
                <w:szCs w:val="22"/>
              </w:rPr>
              <w:t>and 1.29 billion trees​.</w:t>
            </w:r>
          </w:p>
          <w:p w14:paraId="69754B8A" w14:textId="58A0FED7" w:rsidR="00982765" w:rsidRPr="00A32CA6" w:rsidRDefault="00982765" w:rsidP="005F4DDD">
            <w:pPr>
              <w:pStyle w:val="BodyBullet"/>
              <w:spacing w:after="200" w:line="276" w:lineRule="auto"/>
              <w:rPr>
                <w:rFonts w:ascii="Arial" w:hAnsi="Arial" w:cs="Arial"/>
                <w:b w:val="0"/>
                <w:bCs w:val="0"/>
                <w:iCs/>
                <w:sz w:val="22"/>
                <w:szCs w:val="22"/>
              </w:rPr>
            </w:pPr>
            <w:r w:rsidRPr="00A32CA6">
              <w:rPr>
                <w:rFonts w:ascii="Arial" w:hAnsi="Arial" w:cs="Arial"/>
                <w:b w:val="0"/>
                <w:bCs w:val="0"/>
                <w:iCs/>
                <w:sz w:val="22"/>
                <w:szCs w:val="22"/>
              </w:rPr>
              <w:t xml:space="preserve">The above assessment demonstrates the clear advantage of </w:t>
            </w:r>
            <w:r w:rsidR="00A32CA6" w:rsidRPr="00A32CA6">
              <w:rPr>
                <w:rFonts w:ascii="Arial" w:hAnsi="Arial" w:cs="Arial"/>
                <w:b w:val="0"/>
                <w:bCs w:val="0"/>
                <w:iCs/>
                <w:sz w:val="22"/>
                <w:szCs w:val="22"/>
              </w:rPr>
              <w:t>the bioenergy solution over the use of forestry.</w:t>
            </w:r>
          </w:p>
          <w:p w14:paraId="22961559" w14:textId="1C08BA5D" w:rsidR="001451F4" w:rsidRPr="00650AD7" w:rsidRDefault="00C77DFA" w:rsidP="005F4DDD">
            <w:pPr>
              <w:pStyle w:val="BodyBullet"/>
              <w:spacing w:after="200" w:line="276" w:lineRule="auto"/>
              <w:rPr>
                <w:rFonts w:ascii="Arial" w:hAnsi="Arial" w:cs="Arial"/>
                <w:b w:val="0"/>
                <w:bCs w:val="0"/>
                <w:iCs/>
                <w:sz w:val="22"/>
                <w:szCs w:val="22"/>
              </w:rPr>
            </w:pPr>
            <w:r>
              <w:rPr>
                <w:rFonts w:ascii="Arial" w:hAnsi="Arial" w:cs="Arial"/>
                <w:b w:val="0"/>
                <w:bCs w:val="0"/>
                <w:iCs/>
                <w:sz w:val="22"/>
                <w:szCs w:val="22"/>
              </w:rPr>
              <w:t xml:space="preserve">The </w:t>
            </w:r>
            <w:r w:rsidR="00B21196">
              <w:rPr>
                <w:rFonts w:ascii="Arial" w:hAnsi="Arial" w:cs="Arial"/>
                <w:b w:val="0"/>
                <w:bCs w:val="0"/>
                <w:iCs/>
                <w:sz w:val="22"/>
                <w:szCs w:val="22"/>
              </w:rPr>
              <w:t xml:space="preserve">additional benefits of diverting </w:t>
            </w:r>
            <w:r w:rsidR="00724C2D">
              <w:rPr>
                <w:rFonts w:ascii="Arial" w:hAnsi="Arial" w:cs="Arial"/>
                <w:b w:val="0"/>
                <w:bCs w:val="0"/>
                <w:iCs/>
                <w:sz w:val="22"/>
                <w:szCs w:val="22"/>
              </w:rPr>
              <w:t>organic waste from landfills are discussed in Question 1.</w:t>
            </w:r>
          </w:p>
        </w:tc>
      </w:tr>
    </w:tbl>
    <w:p w14:paraId="3C2CABA0" w14:textId="2BB7AE1E"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4401B4"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1003C42" w14:textId="77777777" w:rsidR="002C35FD" w:rsidRDefault="002C35FD" w:rsidP="002C35FD">
            <w:pPr>
              <w:pStyle w:val="BodyBullet"/>
              <w:spacing w:after="200" w:line="276" w:lineRule="auto"/>
              <w:rPr>
                <w:rFonts w:ascii="Arial" w:hAnsi="Arial" w:cs="Arial"/>
                <w:iCs/>
                <w:sz w:val="22"/>
                <w:szCs w:val="22"/>
              </w:rPr>
            </w:pPr>
            <w:r w:rsidRPr="00B417D0">
              <w:rPr>
                <w:rFonts w:ascii="Arial" w:hAnsi="Arial" w:cs="Arial"/>
                <w:b w:val="0"/>
                <w:bCs w:val="0"/>
                <w:iCs/>
                <w:sz w:val="22"/>
                <w:szCs w:val="22"/>
              </w:rPr>
              <w:t xml:space="preserve">The </w:t>
            </w:r>
            <w:r>
              <w:rPr>
                <w:rFonts w:ascii="Arial" w:hAnsi="Arial" w:cs="Arial"/>
                <w:b w:val="0"/>
                <w:bCs w:val="0"/>
                <w:iCs/>
                <w:sz w:val="22"/>
                <w:szCs w:val="22"/>
              </w:rPr>
              <w:t>B</w:t>
            </w:r>
            <w:r w:rsidRPr="00B417D0">
              <w:rPr>
                <w:rFonts w:ascii="Arial" w:hAnsi="Arial" w:cs="Arial"/>
                <w:b w:val="0"/>
                <w:bCs w:val="0"/>
                <w:iCs/>
                <w:sz w:val="22"/>
                <w:szCs w:val="22"/>
              </w:rPr>
              <w:t xml:space="preserve">ioenergy Association does not </w:t>
            </w:r>
            <w:r>
              <w:rPr>
                <w:rFonts w:ascii="Arial" w:hAnsi="Arial" w:cs="Arial"/>
                <w:b w:val="0"/>
                <w:bCs w:val="0"/>
                <w:iCs/>
                <w:sz w:val="22"/>
                <w:szCs w:val="22"/>
              </w:rPr>
              <w:t xml:space="preserve">under any circumstances </w:t>
            </w:r>
            <w:r w:rsidRPr="00B417D0">
              <w:rPr>
                <w:rFonts w:ascii="Arial" w:hAnsi="Arial" w:cs="Arial"/>
                <w:b w:val="0"/>
                <w:bCs w:val="0"/>
                <w:iCs/>
                <w:sz w:val="22"/>
                <w:szCs w:val="22"/>
              </w:rPr>
              <w:t xml:space="preserve">support </w:t>
            </w:r>
            <w:r>
              <w:rPr>
                <w:rFonts w:ascii="Arial" w:hAnsi="Arial" w:cs="Arial"/>
                <w:b w:val="0"/>
                <w:bCs w:val="0"/>
                <w:iCs/>
                <w:sz w:val="22"/>
                <w:szCs w:val="22"/>
              </w:rPr>
              <w:t xml:space="preserve">the use of offshore mitigation because with proactive planning and management each of the emission budgets can be met from domestic initiatives. Because the Commission has the opportunity to set appropriate budgets and the long lead times if these are not achieved then this is an indictment on the effectiveness of implementation. </w:t>
            </w:r>
          </w:p>
          <w:p w14:paraId="211471EA" w14:textId="77777777" w:rsidR="002C35FD" w:rsidRDefault="002C35FD" w:rsidP="002C35FD">
            <w:pPr>
              <w:pStyle w:val="BodyBullet"/>
              <w:spacing w:after="200" w:line="276" w:lineRule="auto"/>
              <w:rPr>
                <w:rFonts w:ascii="Arial" w:hAnsi="Arial" w:cs="Arial"/>
                <w:iCs/>
                <w:sz w:val="22"/>
                <w:szCs w:val="22"/>
              </w:rPr>
            </w:pPr>
            <w:r>
              <w:rPr>
                <w:rFonts w:ascii="Arial" w:hAnsi="Arial" w:cs="Arial"/>
                <w:b w:val="0"/>
                <w:bCs w:val="0"/>
                <w:iCs/>
                <w:sz w:val="22"/>
                <w:szCs w:val="22"/>
              </w:rPr>
              <w:t>When setting the budgets if there is a likely shortfall during any period so that the 2050 target may not be met then there is adequate lead time prior to that period for investigation of how the possible gap can be filled, and action taken to ensure the gap does not occur.</w:t>
            </w:r>
          </w:p>
          <w:p w14:paraId="6D02048B" w14:textId="2862F1DB" w:rsidR="001451F4" w:rsidRDefault="002C35FD" w:rsidP="002C35FD">
            <w:pPr>
              <w:pStyle w:val="BodyBullet"/>
              <w:spacing w:after="200" w:line="276" w:lineRule="auto"/>
              <w:rPr>
                <w:rFonts w:ascii="Arial" w:hAnsi="Arial" w:cs="Arial"/>
                <w:i/>
                <w:sz w:val="22"/>
                <w:szCs w:val="22"/>
              </w:rPr>
            </w:pPr>
            <w:r>
              <w:rPr>
                <w:rFonts w:ascii="Arial" w:hAnsi="Arial" w:cs="Arial"/>
                <w:b w:val="0"/>
                <w:bCs w:val="0"/>
                <w:iCs/>
                <w:sz w:val="22"/>
                <w:szCs w:val="22"/>
              </w:rPr>
              <w:t>Analysis has shown that collectively there are adequate possible initiatives that can be taken to meet the 2050 targets so if the targets are not met this will be due to a failure of governance.</w:t>
            </w:r>
          </w:p>
        </w:tc>
      </w:tr>
    </w:tbl>
    <w:p w14:paraId="73ECA4D9" w14:textId="7A0B9288" w:rsidR="001451F4" w:rsidRDefault="001451F4" w:rsidP="005F4DDD">
      <w:pPr>
        <w:pStyle w:val="BodyBullet"/>
        <w:spacing w:after="200" w:line="276" w:lineRule="auto"/>
        <w:rPr>
          <w:rFonts w:ascii="Arial" w:hAnsi="Arial" w:cs="Arial"/>
          <w:i/>
          <w:sz w:val="22"/>
          <w:szCs w:val="22"/>
        </w:rPr>
      </w:pPr>
    </w:p>
    <w:p w14:paraId="2DA89176" w14:textId="4BF52B6F"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lastRenderedPageBreak/>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6</w:t>
            </w:r>
            <w:r>
              <w:rPr>
                <w:rFonts w:ascii="Arial" w:hAnsi="Arial" w:cs="Arial"/>
                <w:i/>
                <w:sz w:val="22"/>
                <w:szCs w:val="22"/>
              </w:rPr>
              <w:t xml:space="preserve">: </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 xml:space="preserve">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A5A7A5" w14:textId="27EE077C" w:rsidR="001451F4"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p>
          <w:p w14:paraId="71A1E67A" w14:textId="77A42F71" w:rsidR="004E3A59" w:rsidRDefault="00F8632B" w:rsidP="005F4DDD">
            <w:pPr>
              <w:pStyle w:val="BodyBullet"/>
              <w:spacing w:after="200" w:line="276" w:lineRule="auto"/>
              <w:rPr>
                <w:rFonts w:ascii="Arial" w:hAnsi="Arial" w:cs="Arial"/>
                <w:iCs/>
                <w:sz w:val="22"/>
                <w:szCs w:val="22"/>
              </w:rPr>
            </w:pPr>
            <w:r>
              <w:rPr>
                <w:rFonts w:ascii="Arial" w:hAnsi="Arial" w:cs="Arial"/>
                <w:b w:val="0"/>
                <w:bCs w:val="0"/>
                <w:iCs/>
                <w:sz w:val="22"/>
                <w:szCs w:val="22"/>
              </w:rPr>
              <w:t xml:space="preserve">The Bioenergy Association proposes the adoption of zero organic waste to landfill target introduced at the national level. </w:t>
            </w:r>
            <w:r w:rsidR="00BC2B17">
              <w:rPr>
                <w:rFonts w:ascii="Arial" w:hAnsi="Arial" w:cs="Arial"/>
                <w:b w:val="0"/>
                <w:bCs w:val="0"/>
                <w:iCs/>
                <w:sz w:val="22"/>
                <w:szCs w:val="22"/>
              </w:rPr>
              <w:t xml:space="preserve">There is substantial evidence that demonstrates the effectiveness and benefits of </w:t>
            </w:r>
            <w:r w:rsidR="00CE5E4B">
              <w:rPr>
                <w:rFonts w:ascii="Arial" w:hAnsi="Arial" w:cs="Arial"/>
                <w:b w:val="0"/>
                <w:bCs w:val="0"/>
                <w:iCs/>
                <w:sz w:val="22"/>
                <w:szCs w:val="22"/>
              </w:rPr>
              <w:t xml:space="preserve">policy driven </w:t>
            </w:r>
            <w:r w:rsidR="003602A5">
              <w:rPr>
                <w:rFonts w:ascii="Arial" w:hAnsi="Arial" w:cs="Arial"/>
                <w:b w:val="0"/>
                <w:bCs w:val="0"/>
                <w:iCs/>
                <w:sz w:val="22"/>
                <w:szCs w:val="22"/>
              </w:rPr>
              <w:t>diversion of organic waste from landfill including:</w:t>
            </w:r>
          </w:p>
          <w:p w14:paraId="70BCE853" w14:textId="1CEA7018" w:rsidR="003602A5" w:rsidRPr="00BB5A54" w:rsidRDefault="00BB5A54" w:rsidP="003602A5">
            <w:pPr>
              <w:pStyle w:val="BodyBullet"/>
              <w:numPr>
                <w:ilvl w:val="0"/>
                <w:numId w:val="22"/>
              </w:numPr>
              <w:spacing w:after="200" w:line="276" w:lineRule="auto"/>
              <w:rPr>
                <w:rFonts w:ascii="Arial" w:hAnsi="Arial" w:cs="Arial"/>
                <w:b w:val="0"/>
                <w:bCs w:val="0"/>
                <w:iCs/>
                <w:sz w:val="22"/>
                <w:szCs w:val="22"/>
              </w:rPr>
            </w:pPr>
            <w:r w:rsidRPr="00BB5A54">
              <w:rPr>
                <w:rFonts w:ascii="Arial" w:hAnsi="Arial" w:cs="Arial"/>
                <w:b w:val="0"/>
                <w:bCs w:val="0"/>
                <w:iCs/>
                <w:sz w:val="22"/>
                <w:szCs w:val="22"/>
              </w:rPr>
              <w:t xml:space="preserve">WRAP UK Landfill Bans: Feasibility </w:t>
            </w:r>
            <w:r>
              <w:rPr>
                <w:rFonts w:ascii="Arial" w:hAnsi="Arial" w:cs="Arial"/>
                <w:b w:val="0"/>
                <w:bCs w:val="0"/>
                <w:iCs/>
                <w:sz w:val="22"/>
                <w:szCs w:val="22"/>
              </w:rPr>
              <w:t>R</w:t>
            </w:r>
            <w:r w:rsidRPr="00BB5A54">
              <w:rPr>
                <w:rFonts w:ascii="Arial" w:hAnsi="Arial" w:cs="Arial"/>
                <w:b w:val="0"/>
                <w:bCs w:val="0"/>
                <w:iCs/>
                <w:sz w:val="22"/>
                <w:szCs w:val="22"/>
              </w:rPr>
              <w:t>esearch</w:t>
            </w:r>
            <w:r>
              <w:rPr>
                <w:rFonts w:ascii="Arial" w:hAnsi="Arial" w:cs="Arial"/>
                <w:b w:val="0"/>
                <w:bCs w:val="0"/>
                <w:iCs/>
                <w:sz w:val="22"/>
                <w:szCs w:val="22"/>
              </w:rPr>
              <w:t xml:space="preserve"> </w:t>
            </w:r>
            <w:hyperlink r:id="rId22" w:history="1">
              <w:r w:rsidRPr="00BB5A54">
                <w:rPr>
                  <w:rStyle w:val="Hyperlink"/>
                  <w:b w:val="0"/>
                  <w:bCs w:val="0"/>
                </w:rPr>
                <w:t>http://www.wrap.org.uk/sites/files/wrap/Landfill%20Bans%20Feasibility%20Research%20Final%20Report%20Updated.pdf</w:t>
              </w:r>
            </w:hyperlink>
            <w:r w:rsidR="003602A5">
              <w:rPr>
                <w:rFonts w:ascii="Arial" w:hAnsi="Arial" w:cs="Arial"/>
                <w:b w:val="0"/>
                <w:bCs w:val="0"/>
                <w:iCs/>
                <w:sz w:val="22"/>
                <w:szCs w:val="22"/>
              </w:rPr>
              <w:t xml:space="preserve"> </w:t>
            </w:r>
          </w:p>
          <w:p w14:paraId="68DB06AF" w14:textId="28FBFAE9" w:rsidR="00BB5A54" w:rsidRPr="001D601D" w:rsidRDefault="00C8339A" w:rsidP="00B7299A">
            <w:pPr>
              <w:pStyle w:val="BodyBullet"/>
              <w:numPr>
                <w:ilvl w:val="0"/>
                <w:numId w:val="22"/>
              </w:numPr>
              <w:spacing w:after="200" w:line="276" w:lineRule="auto"/>
              <w:rPr>
                <w:rFonts w:ascii="Arial" w:hAnsi="Arial" w:cs="Arial"/>
                <w:b w:val="0"/>
                <w:bCs w:val="0"/>
                <w:iCs/>
                <w:sz w:val="22"/>
                <w:szCs w:val="22"/>
              </w:rPr>
            </w:pPr>
            <w:r w:rsidRPr="001D601D">
              <w:rPr>
                <w:rFonts w:ascii="Arial" w:hAnsi="Arial" w:cs="Arial"/>
                <w:b w:val="0"/>
                <w:bCs w:val="0"/>
                <w:iCs/>
                <w:sz w:val="22"/>
                <w:szCs w:val="22"/>
              </w:rPr>
              <w:t xml:space="preserve">EEA Report No 7/2009: </w:t>
            </w:r>
            <w:proofErr w:type="spellStart"/>
            <w:r w:rsidRPr="001D601D">
              <w:rPr>
                <w:rFonts w:ascii="Arial" w:hAnsi="Arial" w:cs="Arial"/>
                <w:b w:val="0"/>
                <w:bCs w:val="0"/>
                <w:iCs/>
                <w:sz w:val="22"/>
                <w:szCs w:val="22"/>
              </w:rPr>
              <w:t>Dvierting</w:t>
            </w:r>
            <w:proofErr w:type="spellEnd"/>
            <w:r w:rsidRPr="001D601D">
              <w:rPr>
                <w:rFonts w:ascii="Arial" w:hAnsi="Arial" w:cs="Arial"/>
                <w:b w:val="0"/>
                <w:bCs w:val="0"/>
                <w:iCs/>
                <w:sz w:val="22"/>
                <w:szCs w:val="22"/>
              </w:rPr>
              <w:t xml:space="preserve"> Waste From Landfill</w:t>
            </w:r>
            <w:r w:rsidR="001D601D" w:rsidRPr="001D601D">
              <w:rPr>
                <w:rFonts w:ascii="Arial" w:hAnsi="Arial" w:cs="Arial"/>
                <w:b w:val="0"/>
                <w:bCs w:val="0"/>
                <w:iCs/>
                <w:sz w:val="22"/>
                <w:szCs w:val="22"/>
              </w:rPr>
              <w:t>. Effectiveness of waste</w:t>
            </w:r>
            <w:r w:rsidR="001D601D" w:rsidRPr="001D601D">
              <w:rPr>
                <w:rFonts w:ascii="Arial" w:hAnsi="Arial" w:cs="Arial"/>
                <w:b w:val="0"/>
                <w:bCs w:val="0"/>
                <w:iCs/>
                <w:sz w:val="22"/>
                <w:szCs w:val="22"/>
              </w:rPr>
              <w:noBreakHyphen/>
              <w:t xml:space="preserve">management policies in the European Union </w:t>
            </w:r>
            <w:hyperlink r:id="rId23" w:history="1">
              <w:r w:rsidR="001D601D" w:rsidRPr="001D601D">
                <w:rPr>
                  <w:rStyle w:val="Hyperlink"/>
                  <w:b w:val="0"/>
                  <w:bCs w:val="0"/>
                </w:rPr>
                <w:t>https://www.eea.europa.eu/publications/diverting-waste-from-landfill-effectiveness-of-waste-management-policies-in-the-european-union</w:t>
              </w:r>
            </w:hyperlink>
            <w:r w:rsidR="001D601D">
              <w:rPr>
                <w:rFonts w:ascii="Arial" w:hAnsi="Arial" w:cs="Arial"/>
                <w:b w:val="0"/>
                <w:bCs w:val="0"/>
                <w:iCs/>
                <w:sz w:val="22"/>
                <w:szCs w:val="22"/>
              </w:rPr>
              <w:t xml:space="preserve">  </w:t>
            </w:r>
          </w:p>
          <w:p w14:paraId="4133D625" w14:textId="1CC86D12" w:rsidR="00571ED5" w:rsidRPr="004D4047" w:rsidRDefault="009C4284" w:rsidP="0028337F">
            <w:pPr>
              <w:pStyle w:val="ListParagraph"/>
              <w:numPr>
                <w:ilvl w:val="0"/>
                <w:numId w:val="22"/>
              </w:numPr>
              <w:autoSpaceDE w:val="0"/>
              <w:autoSpaceDN w:val="0"/>
              <w:adjustRightInd w:val="0"/>
              <w:spacing w:after="200" w:line="276" w:lineRule="auto"/>
              <w:rPr>
                <w:rFonts w:ascii="Arial" w:hAnsi="Arial" w:cs="Arial"/>
                <w:b w:val="0"/>
                <w:bCs w:val="0"/>
                <w:iCs/>
                <w:sz w:val="22"/>
                <w:szCs w:val="22"/>
              </w:rPr>
            </w:pPr>
            <w:r w:rsidRPr="004D4047">
              <w:rPr>
                <w:rFonts w:ascii="Arial" w:eastAsia="Arial Unicode MS" w:hAnsi="Arial" w:cs="Arial"/>
                <w:b w:val="0"/>
                <w:bCs w:val="0"/>
                <w:iCs/>
                <w:color w:val="000000"/>
                <w:sz w:val="22"/>
                <w:szCs w:val="22"/>
                <w:lang w:eastAsia="en-GB"/>
              </w:rPr>
              <w:t xml:space="preserve">Waste management policies and policy </w:t>
            </w:r>
            <w:r w:rsidRPr="004D4047">
              <w:rPr>
                <w:rFonts w:ascii="Arial" w:eastAsia="Arial Unicode MS" w:hAnsi="Arial" w:cs="Arial"/>
                <w:b w:val="0"/>
                <w:bCs w:val="0"/>
                <w:iCs/>
                <w:sz w:val="22"/>
                <w:szCs w:val="22"/>
              </w:rPr>
              <w:t>instruments in Europe</w:t>
            </w:r>
          </w:p>
          <w:p w14:paraId="500D1977" w14:textId="420FBF8B" w:rsidR="004D4047" w:rsidRPr="009C4284" w:rsidRDefault="005123DB" w:rsidP="004D4047">
            <w:pPr>
              <w:pStyle w:val="ListParagraph"/>
              <w:autoSpaceDE w:val="0"/>
              <w:autoSpaceDN w:val="0"/>
              <w:adjustRightInd w:val="0"/>
              <w:spacing w:after="200" w:line="276" w:lineRule="auto"/>
              <w:rPr>
                <w:rFonts w:ascii="Arial" w:hAnsi="Arial" w:cs="Arial"/>
                <w:iCs/>
                <w:sz w:val="22"/>
                <w:szCs w:val="22"/>
              </w:rPr>
            </w:pPr>
            <w:hyperlink r:id="rId24" w:history="1">
              <w:r w:rsidR="004D4047" w:rsidRPr="004D4047">
                <w:rPr>
                  <w:rStyle w:val="Hyperlink"/>
                  <w:rFonts w:ascii="Arial" w:hAnsi="Arial" w:cs="Arial"/>
                  <w:b w:val="0"/>
                  <w:bCs w:val="0"/>
                  <w:iCs/>
                  <w:sz w:val="22"/>
                  <w:szCs w:val="22"/>
                </w:rPr>
                <w:t>https://www.ecologic.eu/sites/files/publication/2015/holiwastd1-1_iiiee_report_2__0.pdf</w:t>
              </w:r>
            </w:hyperlink>
            <w:r w:rsidR="004D4047">
              <w:rPr>
                <w:rFonts w:ascii="Arial" w:hAnsi="Arial" w:cs="Arial"/>
                <w:iCs/>
                <w:sz w:val="22"/>
                <w:szCs w:val="22"/>
              </w:rPr>
              <w:t xml:space="preserve"> </w:t>
            </w:r>
          </w:p>
          <w:p w14:paraId="381D5183" w14:textId="526EAE0D" w:rsidR="001451F4" w:rsidRPr="00477AF7" w:rsidRDefault="0036447C" w:rsidP="005F4DDD">
            <w:pPr>
              <w:pStyle w:val="BodyBullet"/>
              <w:spacing w:after="200" w:line="276" w:lineRule="auto"/>
              <w:rPr>
                <w:rFonts w:ascii="Arial" w:hAnsi="Arial" w:cs="Arial"/>
                <w:b w:val="0"/>
                <w:bCs w:val="0"/>
                <w:iCs/>
                <w:sz w:val="22"/>
                <w:szCs w:val="22"/>
                <w:lang w:val="en-NZ"/>
              </w:rPr>
            </w:pPr>
            <w:r>
              <w:rPr>
                <w:rFonts w:ascii="Arial" w:hAnsi="Arial" w:cs="Arial"/>
                <w:b w:val="0"/>
                <w:bCs w:val="0"/>
                <w:iCs/>
                <w:sz w:val="22"/>
                <w:szCs w:val="22"/>
                <w:lang w:val="en-NZ"/>
              </w:rPr>
              <w:t>Additional strategies and policies are discussed in the generic Bioenergy submission provided by Brian Cox.</w:t>
            </w: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77777777" w:rsidR="00BA336C"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79FB8E6F" w14:textId="521729FB" w:rsidR="00BA336C" w:rsidRDefault="00832535" w:rsidP="005F4DDD">
            <w:pPr>
              <w:pStyle w:val="BodyBullet"/>
              <w:spacing w:after="200" w:line="276" w:lineRule="auto"/>
              <w:rPr>
                <w:rFonts w:ascii="Arial" w:hAnsi="Arial" w:cs="Arial"/>
                <w:iCs/>
                <w:sz w:val="22"/>
                <w:szCs w:val="22"/>
              </w:rPr>
            </w:pPr>
            <w:r>
              <w:rPr>
                <w:rFonts w:ascii="Arial" w:hAnsi="Arial" w:cs="Arial"/>
                <w:b w:val="0"/>
                <w:bCs w:val="0"/>
                <w:iCs/>
                <w:sz w:val="22"/>
                <w:szCs w:val="22"/>
              </w:rPr>
              <w:lastRenderedPageBreak/>
              <w:t>The Bioenergy association proposes to</w:t>
            </w:r>
            <w:r w:rsidR="00255414">
              <w:rPr>
                <w:rFonts w:ascii="Arial" w:hAnsi="Arial" w:cs="Arial"/>
                <w:b w:val="0"/>
                <w:bCs w:val="0"/>
                <w:iCs/>
                <w:sz w:val="22"/>
                <w:szCs w:val="22"/>
              </w:rPr>
              <w:t xml:space="preserve"> (Information Sheet 45):</w:t>
            </w:r>
          </w:p>
          <w:p w14:paraId="29914585" w14:textId="77777777" w:rsidR="00851E6D" w:rsidRDefault="00255414" w:rsidP="00851E6D">
            <w:pPr>
              <w:pStyle w:val="BodyBullet"/>
              <w:numPr>
                <w:ilvl w:val="0"/>
                <w:numId w:val="23"/>
              </w:numPr>
              <w:spacing w:after="200" w:line="276" w:lineRule="auto"/>
              <w:rPr>
                <w:rFonts w:ascii="Arial" w:hAnsi="Arial" w:cs="Arial"/>
                <w:iCs/>
                <w:sz w:val="22"/>
                <w:szCs w:val="22"/>
              </w:rPr>
            </w:pPr>
            <w:r w:rsidRPr="00255414">
              <w:rPr>
                <w:rFonts w:ascii="Arial" w:hAnsi="Arial" w:cs="Arial"/>
                <w:b w:val="0"/>
                <w:bCs w:val="0"/>
                <w:iCs/>
                <w:sz w:val="22"/>
                <w:szCs w:val="22"/>
              </w:rPr>
              <w:t>Allow for accelerated depreciation of renewable energy, waste to energy and energy efficiency capital investments</w:t>
            </w:r>
            <w:r w:rsidR="00851E6D">
              <w:rPr>
                <w:rFonts w:ascii="Arial" w:hAnsi="Arial" w:cs="Arial"/>
                <w:b w:val="0"/>
                <w:bCs w:val="0"/>
                <w:iCs/>
                <w:sz w:val="22"/>
                <w:szCs w:val="22"/>
              </w:rPr>
              <w:t xml:space="preserve"> </w:t>
            </w:r>
            <w:r w:rsidRPr="00255414">
              <w:rPr>
                <w:rFonts w:ascii="Arial" w:hAnsi="Arial" w:cs="Arial"/>
                <w:b w:val="0"/>
                <w:bCs w:val="0"/>
                <w:iCs/>
                <w:sz w:val="22"/>
                <w:szCs w:val="22"/>
              </w:rPr>
              <w:t>to recognise that renewable energy and energy efficiency equipment is more capital intensive but often has lower on-going operating costs than alternatives.</w:t>
            </w:r>
          </w:p>
          <w:p w14:paraId="0BE57373" w14:textId="77777777" w:rsidR="003C1F8A" w:rsidRPr="003C1F8A" w:rsidRDefault="00255414" w:rsidP="00851E6D">
            <w:pPr>
              <w:pStyle w:val="BodyBullet"/>
              <w:numPr>
                <w:ilvl w:val="0"/>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Central Government to introduce procurement policies so that:</w:t>
            </w:r>
          </w:p>
          <w:p w14:paraId="787C773F" w14:textId="7C8AC3F6" w:rsidR="003C1F8A" w:rsidRPr="003C1F8A" w:rsidRDefault="00255414" w:rsidP="003C1F8A">
            <w:pPr>
              <w:pStyle w:val="BodyBullet"/>
              <w:numPr>
                <w:ilvl w:val="1"/>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utilisation of waste and</w:t>
            </w:r>
            <w:r w:rsidR="00851E6D">
              <w:rPr>
                <w:rFonts w:ascii="Arial" w:hAnsi="Arial" w:cs="Arial"/>
                <w:b w:val="0"/>
                <w:bCs w:val="0"/>
                <w:iCs/>
                <w:sz w:val="22"/>
                <w:szCs w:val="22"/>
              </w:rPr>
              <w:t xml:space="preserve"> </w:t>
            </w:r>
            <w:r w:rsidRPr="00255414">
              <w:rPr>
                <w:rFonts w:ascii="Arial" w:hAnsi="Arial" w:cs="Arial"/>
                <w:b w:val="0"/>
                <w:bCs w:val="0"/>
                <w:iCs/>
                <w:sz w:val="22"/>
                <w:szCs w:val="22"/>
              </w:rPr>
              <w:t>renewable energy options must be considered as a priority when making capital investment decisions</w:t>
            </w:r>
            <w:r w:rsidR="00D64090">
              <w:rPr>
                <w:rFonts w:ascii="Arial" w:hAnsi="Arial" w:cs="Arial"/>
                <w:b w:val="0"/>
                <w:bCs w:val="0"/>
                <w:iCs/>
                <w:sz w:val="22"/>
                <w:szCs w:val="22"/>
              </w:rPr>
              <w:t xml:space="preserve"> </w:t>
            </w:r>
            <w:r w:rsidRPr="00255414">
              <w:rPr>
                <w:rFonts w:ascii="Arial" w:hAnsi="Arial" w:cs="Arial"/>
                <w:b w:val="0"/>
                <w:bCs w:val="0"/>
                <w:iCs/>
                <w:sz w:val="22"/>
                <w:szCs w:val="22"/>
              </w:rPr>
              <w:t>on waste,</w:t>
            </w:r>
          </w:p>
          <w:p w14:paraId="0AFB286F" w14:textId="29DF7CFE" w:rsidR="003C1F8A" w:rsidRPr="003C1F8A" w:rsidRDefault="00255414" w:rsidP="003C1F8A">
            <w:pPr>
              <w:pStyle w:val="BodyBullet"/>
              <w:numPr>
                <w:ilvl w:val="1"/>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all costs and benefits are included in a full life cycle analysis of options,</w:t>
            </w:r>
            <w:r w:rsidR="00A048D7">
              <w:rPr>
                <w:rFonts w:ascii="Arial" w:hAnsi="Arial" w:cs="Arial"/>
                <w:b w:val="0"/>
                <w:bCs w:val="0"/>
                <w:iCs/>
                <w:sz w:val="22"/>
                <w:szCs w:val="22"/>
              </w:rPr>
              <w:t xml:space="preserve"> </w:t>
            </w:r>
            <w:r w:rsidRPr="00255414">
              <w:rPr>
                <w:rFonts w:ascii="Arial" w:hAnsi="Arial" w:cs="Arial"/>
                <w:b w:val="0"/>
                <w:bCs w:val="0"/>
                <w:iCs/>
                <w:sz w:val="22"/>
                <w:szCs w:val="22"/>
              </w:rPr>
              <w:t xml:space="preserve">and </w:t>
            </w:r>
          </w:p>
          <w:p w14:paraId="7AA0E6E5" w14:textId="77777777" w:rsidR="008C5AF5" w:rsidRPr="008C5AF5" w:rsidRDefault="00255414" w:rsidP="003C1F8A">
            <w:pPr>
              <w:pStyle w:val="BodyBullet"/>
              <w:numPr>
                <w:ilvl w:val="1"/>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if investment recommendations do not lead to a renewable energy solution that the</w:t>
            </w:r>
            <w:r w:rsidR="003C1F8A">
              <w:rPr>
                <w:rFonts w:ascii="Arial" w:hAnsi="Arial" w:cs="Arial"/>
                <w:b w:val="0"/>
                <w:bCs w:val="0"/>
                <w:iCs/>
                <w:sz w:val="22"/>
                <w:szCs w:val="22"/>
              </w:rPr>
              <w:t xml:space="preserve"> </w:t>
            </w:r>
            <w:r w:rsidRPr="00255414">
              <w:rPr>
                <w:rFonts w:ascii="Arial" w:hAnsi="Arial" w:cs="Arial"/>
                <w:b w:val="0"/>
                <w:bCs w:val="0"/>
                <w:iCs/>
                <w:sz w:val="22"/>
                <w:szCs w:val="22"/>
              </w:rPr>
              <w:t>reasons for not adopting</w:t>
            </w:r>
            <w:r w:rsidR="003C1F8A">
              <w:rPr>
                <w:rFonts w:ascii="Arial" w:hAnsi="Arial" w:cs="Arial"/>
                <w:b w:val="0"/>
                <w:bCs w:val="0"/>
                <w:iCs/>
                <w:sz w:val="22"/>
                <w:szCs w:val="22"/>
              </w:rPr>
              <w:t xml:space="preserve"> </w:t>
            </w:r>
            <w:r w:rsidRPr="00255414">
              <w:rPr>
                <w:rFonts w:ascii="Arial" w:hAnsi="Arial" w:cs="Arial"/>
                <w:b w:val="0"/>
                <w:bCs w:val="0"/>
                <w:iCs/>
                <w:sz w:val="22"/>
                <w:szCs w:val="22"/>
              </w:rPr>
              <w:t xml:space="preserve">such a solution are explicit. </w:t>
            </w:r>
          </w:p>
          <w:p w14:paraId="0253E4A6" w14:textId="23BA2925" w:rsidR="00C81E71" w:rsidRPr="00C81E71" w:rsidRDefault="00255414" w:rsidP="008C5AF5">
            <w:pPr>
              <w:pStyle w:val="BodyBullet"/>
              <w:numPr>
                <w:ilvl w:val="0"/>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 xml:space="preserve">Government's project appraisal model uses a CO2-eq emission cost profile assumption published by </w:t>
            </w:r>
            <w:proofErr w:type="spellStart"/>
            <w:r w:rsidRPr="00255414">
              <w:rPr>
                <w:rFonts w:ascii="Arial" w:hAnsi="Arial" w:cs="Arial"/>
                <w:b w:val="0"/>
                <w:bCs w:val="0"/>
                <w:iCs/>
                <w:sz w:val="22"/>
                <w:szCs w:val="22"/>
              </w:rPr>
              <w:t>MfE</w:t>
            </w:r>
            <w:proofErr w:type="spellEnd"/>
            <w:r w:rsidR="008C5AF5">
              <w:rPr>
                <w:rFonts w:ascii="Arial" w:hAnsi="Arial" w:cs="Arial"/>
                <w:b w:val="0"/>
                <w:bCs w:val="0"/>
                <w:iCs/>
                <w:sz w:val="22"/>
                <w:szCs w:val="22"/>
              </w:rPr>
              <w:t xml:space="preserve"> </w:t>
            </w:r>
            <w:r w:rsidRPr="00255414">
              <w:rPr>
                <w:rFonts w:ascii="Arial" w:hAnsi="Arial" w:cs="Arial"/>
                <w:b w:val="0"/>
                <w:bCs w:val="0"/>
                <w:iCs/>
                <w:sz w:val="22"/>
                <w:szCs w:val="22"/>
              </w:rPr>
              <w:t>from time to time. This profile takes account of assumed movement over time as a result of the ETS (This approach/modelling will also demonstrate that the Government is taking clear long-term decisions</w:t>
            </w:r>
            <w:r w:rsidR="005F72E8">
              <w:rPr>
                <w:rFonts w:ascii="Arial" w:hAnsi="Arial" w:cs="Arial"/>
                <w:b w:val="0"/>
                <w:bCs w:val="0"/>
                <w:iCs/>
                <w:sz w:val="22"/>
                <w:szCs w:val="22"/>
              </w:rPr>
              <w:t xml:space="preserve"> </w:t>
            </w:r>
            <w:r w:rsidRPr="00255414">
              <w:rPr>
                <w:rFonts w:ascii="Arial" w:hAnsi="Arial" w:cs="Arial"/>
                <w:b w:val="0"/>
                <w:bCs w:val="0"/>
                <w:iCs/>
                <w:sz w:val="22"/>
                <w:szCs w:val="22"/>
              </w:rPr>
              <w:t>that reflect the likely real price of carbon over the life of the methane-fuelled plant i.e. 20 years plus).</w:t>
            </w:r>
          </w:p>
          <w:p w14:paraId="0854EB9C" w14:textId="77777777" w:rsidR="00381821" w:rsidRPr="00381821" w:rsidRDefault="00255414" w:rsidP="008C5AF5">
            <w:pPr>
              <w:pStyle w:val="BodyBullet"/>
              <w:numPr>
                <w:ilvl w:val="0"/>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Local councils be required to introduce life-cycle based procurement policies similar to those adopted by central Government.</w:t>
            </w:r>
          </w:p>
          <w:p w14:paraId="75BE1E5D" w14:textId="77777777" w:rsidR="00381821" w:rsidRPr="00381821" w:rsidRDefault="00255414" w:rsidP="008C5AF5">
            <w:pPr>
              <w:pStyle w:val="BodyBullet"/>
              <w:numPr>
                <w:ilvl w:val="0"/>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Extend the period of</w:t>
            </w:r>
            <w:r w:rsidR="00381821">
              <w:rPr>
                <w:rFonts w:ascii="Arial" w:hAnsi="Arial" w:cs="Arial"/>
                <w:b w:val="0"/>
                <w:bCs w:val="0"/>
                <w:iCs/>
                <w:sz w:val="22"/>
                <w:szCs w:val="22"/>
              </w:rPr>
              <w:t xml:space="preserve"> </w:t>
            </w:r>
            <w:r w:rsidRPr="00255414">
              <w:rPr>
                <w:rFonts w:ascii="Arial" w:hAnsi="Arial" w:cs="Arial"/>
                <w:b w:val="0"/>
                <w:bCs w:val="0"/>
                <w:iCs/>
                <w:sz w:val="22"/>
                <w:szCs w:val="22"/>
              </w:rPr>
              <w:t>Crown Loans for biogas facilities beyond the current 5 years to better reflect the economic lifecycle costs and benefits of a waste processing facility.</w:t>
            </w:r>
          </w:p>
          <w:p w14:paraId="368D777E" w14:textId="77777777" w:rsidR="00630462" w:rsidRPr="00630462" w:rsidRDefault="00255414" w:rsidP="008C5AF5">
            <w:pPr>
              <w:pStyle w:val="BodyBullet"/>
              <w:numPr>
                <w:ilvl w:val="0"/>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Use the proposed Green Fund to assist territorial councils invest in projects that wouldn’t otherwise get done because of competition for capital.</w:t>
            </w:r>
            <w:r w:rsidR="00630462" w:rsidRPr="00255414">
              <w:rPr>
                <w:rFonts w:ascii="Arial" w:hAnsi="Arial" w:cs="Arial"/>
                <w:b w:val="0"/>
                <w:bCs w:val="0"/>
                <w:iCs/>
                <w:sz w:val="22"/>
                <w:szCs w:val="22"/>
              </w:rPr>
              <w:t xml:space="preserve"> </w:t>
            </w:r>
          </w:p>
          <w:p w14:paraId="0A3EA8B4" w14:textId="20DAAF40" w:rsidR="00630462" w:rsidRPr="00630462" w:rsidRDefault="00255414" w:rsidP="00630462">
            <w:pPr>
              <w:pStyle w:val="BodyBullet"/>
              <w:numPr>
                <w:ilvl w:val="1"/>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Encourage use of anaerobic rather than high operating cost aerobic WWTP</w:t>
            </w:r>
            <w:r w:rsidR="00630462">
              <w:rPr>
                <w:rFonts w:ascii="Arial" w:hAnsi="Arial" w:cs="Arial"/>
                <w:b w:val="0"/>
                <w:bCs w:val="0"/>
                <w:iCs/>
                <w:sz w:val="22"/>
                <w:szCs w:val="22"/>
              </w:rPr>
              <w:t>.</w:t>
            </w:r>
          </w:p>
          <w:p w14:paraId="27837BC1" w14:textId="392CE449" w:rsidR="00255414" w:rsidRPr="00832535" w:rsidRDefault="00255414" w:rsidP="00630462">
            <w:pPr>
              <w:pStyle w:val="BodyBullet"/>
              <w:numPr>
                <w:ilvl w:val="1"/>
                <w:numId w:val="23"/>
              </w:numPr>
              <w:spacing w:after="200" w:line="276" w:lineRule="auto"/>
              <w:rPr>
                <w:rFonts w:ascii="Arial" w:hAnsi="Arial" w:cs="Arial"/>
                <w:b w:val="0"/>
                <w:bCs w:val="0"/>
                <w:iCs/>
                <w:sz w:val="22"/>
                <w:szCs w:val="22"/>
              </w:rPr>
            </w:pPr>
            <w:r w:rsidRPr="00255414">
              <w:rPr>
                <w:rFonts w:ascii="Arial" w:hAnsi="Arial" w:cs="Arial"/>
                <w:b w:val="0"/>
                <w:bCs w:val="0"/>
                <w:iCs/>
                <w:sz w:val="22"/>
                <w:szCs w:val="22"/>
              </w:rPr>
              <w:t>Encourage waste treatment solutions which integrate multi-waste streams from municipal, industrial and agricultural sources</w:t>
            </w:r>
          </w:p>
        </w:tc>
      </w:tr>
      <w:tr w:rsidR="003C1F8A" w14:paraId="4268C7EC"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2054FA" w14:textId="77777777" w:rsidR="003C1F8A" w:rsidRDefault="003C1F8A" w:rsidP="005F4DDD">
            <w:pPr>
              <w:pStyle w:val="BodyBullet"/>
              <w:spacing w:after="200" w:line="276" w:lineRule="auto"/>
              <w:rPr>
                <w:rFonts w:ascii="Arial" w:hAnsi="Arial" w:cs="Arial"/>
                <w:i/>
                <w:sz w:val="22"/>
                <w:szCs w:val="22"/>
              </w:rPr>
            </w:pP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0E6127D2" w14:textId="77777777" w:rsidR="00F867FB" w:rsidRDefault="00F867FB" w:rsidP="00F867FB">
            <w:pPr>
              <w:pStyle w:val="BodyBullet"/>
              <w:spacing w:after="200" w:line="276" w:lineRule="auto"/>
              <w:rPr>
                <w:rFonts w:ascii="Arial" w:hAnsi="Arial" w:cs="Arial"/>
                <w:iCs/>
                <w:sz w:val="22"/>
                <w:szCs w:val="22"/>
              </w:rPr>
            </w:pPr>
            <w:r>
              <w:rPr>
                <w:rFonts w:ascii="Arial" w:hAnsi="Arial" w:cs="Arial"/>
                <w:b w:val="0"/>
                <w:bCs w:val="0"/>
                <w:iCs/>
                <w:sz w:val="22"/>
                <w:szCs w:val="22"/>
              </w:rPr>
              <w:lastRenderedPageBreak/>
              <w:t>The policies and programmes pre and post 2035 should be the same. The separate budget periods are simply a means of establishing priorities. Some emission reduction initiatives can have a quick effect and should be implemented immediately while other initiatives are longer term and will not produce emission reductions until later budget periods.</w:t>
            </w:r>
          </w:p>
          <w:p w14:paraId="4B2A7513" w14:textId="12BA9516" w:rsidR="001451F4" w:rsidRDefault="00324E88" w:rsidP="005F4DDD">
            <w:pPr>
              <w:pStyle w:val="BodyBullet"/>
              <w:spacing w:after="200" w:line="276" w:lineRule="auto"/>
              <w:rPr>
                <w:rFonts w:ascii="Arial" w:hAnsi="Arial" w:cs="Arial"/>
                <w:i/>
                <w:sz w:val="22"/>
                <w:szCs w:val="22"/>
              </w:rPr>
            </w:pPr>
            <w:r w:rsidRPr="00234DF7">
              <w:rPr>
                <w:rFonts w:ascii="Arial" w:hAnsi="Arial" w:cs="Arial"/>
                <w:b w:val="0"/>
                <w:bCs w:val="0"/>
                <w:i/>
                <w:sz w:val="22"/>
                <w:szCs w:val="22"/>
              </w:rPr>
              <w:t xml:space="preserve">The evidence is that utilisation of waste for production of biogas can be used immediately. </w:t>
            </w:r>
            <w:r w:rsidR="00B434EA">
              <w:rPr>
                <w:rFonts w:ascii="Arial" w:hAnsi="Arial" w:cs="Arial"/>
                <w:b w:val="0"/>
                <w:bCs w:val="0"/>
                <w:i/>
                <w:sz w:val="22"/>
                <w:szCs w:val="22"/>
              </w:rPr>
              <w:t>The technology is well established and proven as demonstrated through thou</w:t>
            </w:r>
            <w:r w:rsidR="00E66147">
              <w:rPr>
                <w:rFonts w:ascii="Arial" w:hAnsi="Arial" w:cs="Arial"/>
                <w:b w:val="0"/>
                <w:bCs w:val="0"/>
                <w:i/>
                <w:sz w:val="22"/>
                <w:szCs w:val="22"/>
              </w:rPr>
              <w:t>sands of anaerobic digestions plants globally.</w:t>
            </w:r>
            <w:r w:rsidRPr="00234DF7">
              <w:rPr>
                <w:rFonts w:ascii="Arial" w:hAnsi="Arial" w:cs="Arial"/>
                <w:b w:val="0"/>
                <w:bCs w:val="0"/>
                <w:i/>
                <w:sz w:val="22"/>
                <w:szCs w:val="22"/>
              </w:rPr>
              <w:t xml:space="preserve"> The bioenergy and biofuels markets will take time to evolve and may require significant large scale capital investment, both of which take time so emission reductions from these will not occur until later budget periods.</w:t>
            </w:r>
          </w:p>
        </w:tc>
      </w:tr>
    </w:tbl>
    <w:p w14:paraId="0F29C387" w14:textId="77777777" w:rsidR="00BD7B88" w:rsidRDefault="00BD7B88" w:rsidP="001539CB">
      <w:pPr>
        <w:pStyle w:val="BodyBullet"/>
        <w:spacing w:after="200" w:line="276" w:lineRule="auto"/>
        <w:rPr>
          <w:rFonts w:ascii="Arial" w:hAnsi="Arial" w:cs="Arial"/>
          <w:b/>
          <w:sz w:val="22"/>
          <w:szCs w:val="22"/>
        </w:rPr>
      </w:pPr>
    </w:p>
    <w:p w14:paraId="3ED5035D" w14:textId="0B060F31"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47C2FE77" w14:textId="41764A69"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9</w:t>
            </w:r>
            <w:r>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9AD485"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635A8B1B" w14:textId="31C393C5" w:rsidR="0029583D" w:rsidRDefault="00520530" w:rsidP="0029583D">
            <w:pPr>
              <w:pStyle w:val="BodyBullet"/>
              <w:spacing w:after="200" w:line="276" w:lineRule="auto"/>
              <w:rPr>
                <w:rFonts w:ascii="Arial" w:hAnsi="Arial" w:cs="Arial"/>
                <w:iCs/>
                <w:sz w:val="22"/>
                <w:szCs w:val="22"/>
              </w:rPr>
            </w:pPr>
            <w:r>
              <w:rPr>
                <w:rFonts w:ascii="Arial" w:hAnsi="Arial" w:cs="Arial"/>
                <w:b w:val="0"/>
                <w:bCs w:val="0"/>
                <w:iCs/>
                <w:sz w:val="22"/>
                <w:szCs w:val="22"/>
              </w:rPr>
              <w:t>The current emissions accounting system (GHG emissions inventory) from waste relies heavily on generic values and estimates. More data needs to be collected and monitored to establish a clear base line</w:t>
            </w:r>
            <w:r w:rsidR="00135261">
              <w:rPr>
                <w:rFonts w:ascii="Arial" w:hAnsi="Arial" w:cs="Arial"/>
                <w:b w:val="0"/>
                <w:bCs w:val="0"/>
                <w:iCs/>
                <w:sz w:val="22"/>
                <w:szCs w:val="22"/>
              </w:rPr>
              <w:t xml:space="preserve"> and the effects any solutions provide</w:t>
            </w:r>
            <w:r>
              <w:rPr>
                <w:rFonts w:ascii="Arial" w:hAnsi="Arial" w:cs="Arial"/>
                <w:b w:val="0"/>
                <w:bCs w:val="0"/>
                <w:iCs/>
                <w:sz w:val="22"/>
                <w:szCs w:val="22"/>
              </w:rPr>
              <w:t xml:space="preserve">. </w:t>
            </w:r>
          </w:p>
          <w:p w14:paraId="3708C3B5" w14:textId="31845DC2" w:rsidR="00135261" w:rsidRPr="00135261" w:rsidRDefault="00135261" w:rsidP="0029583D">
            <w:pPr>
              <w:pStyle w:val="BodyBullet"/>
              <w:spacing w:after="200" w:line="276" w:lineRule="auto"/>
              <w:rPr>
                <w:rFonts w:ascii="Arial" w:hAnsi="Arial" w:cs="Arial"/>
                <w:b w:val="0"/>
                <w:bCs w:val="0"/>
                <w:iCs/>
                <w:sz w:val="22"/>
                <w:szCs w:val="22"/>
              </w:rPr>
            </w:pPr>
            <w:r w:rsidRPr="00135261">
              <w:rPr>
                <w:rFonts w:ascii="Arial" w:hAnsi="Arial" w:cs="Arial"/>
                <w:b w:val="0"/>
                <w:bCs w:val="0"/>
                <w:iCs/>
                <w:sz w:val="22"/>
                <w:szCs w:val="22"/>
              </w:rPr>
              <w:t>There is also currently no recognised framework for calculating the GHG emissions offset from biogas and biofertilizer projects. This will need to be established. The Bioenergy Association has the expertise to develop a suitable methodology based on overseas examples and experiences.</w:t>
            </w:r>
          </w:p>
          <w:p w14:paraId="2DD7E7E1" w14:textId="6D045365" w:rsidR="00C1294E" w:rsidRDefault="00C1294E" w:rsidP="0029583D">
            <w:pPr>
              <w:pStyle w:val="BodyBullet"/>
              <w:spacing w:after="200" w:line="276" w:lineRule="auto"/>
              <w:rPr>
                <w:rFonts w:ascii="Arial" w:hAnsi="Arial" w:cs="Arial"/>
                <w:i/>
                <w:sz w:val="22"/>
                <w:szCs w:val="22"/>
              </w:rPr>
            </w:pPr>
          </w:p>
        </w:tc>
      </w:tr>
      <w:tr w:rsidR="00C1294E" w14:paraId="43B07B4C" w14:textId="362E7201"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proofErr w:type="gramStart"/>
            <w:r w:rsidR="00364EAA">
              <w:rPr>
                <w:rFonts w:ascii="Arial" w:hAnsi="Arial" w:cs="Arial"/>
                <w:i/>
                <w:sz w:val="22"/>
                <w:szCs w:val="22"/>
              </w:rPr>
              <w:t xml:space="preserve">to </w:t>
            </w:r>
            <w:r w:rsidR="00C911F6">
              <w:rPr>
                <w:rFonts w:ascii="Arial" w:hAnsi="Arial" w:cs="Arial"/>
                <w:i/>
                <w:sz w:val="22"/>
                <w:szCs w:val="22"/>
              </w:rPr>
              <w:t>manage</w:t>
            </w:r>
            <w:proofErr w:type="gramEnd"/>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4AAC56EA"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322D4E3" w14:textId="141B224C" w:rsidR="00C1294E" w:rsidRPr="00B848A4" w:rsidRDefault="00B96B03" w:rsidP="00C916BF">
            <w:pPr>
              <w:pStyle w:val="BodyBullet"/>
              <w:spacing w:after="200" w:line="276" w:lineRule="auto"/>
              <w:rPr>
                <w:rFonts w:ascii="Arial" w:hAnsi="Arial" w:cs="Arial"/>
                <w:b w:val="0"/>
                <w:bCs w:val="0"/>
                <w:iCs/>
                <w:sz w:val="22"/>
                <w:szCs w:val="22"/>
              </w:rPr>
            </w:pPr>
            <w:r w:rsidRPr="00B848A4">
              <w:rPr>
                <w:rFonts w:ascii="Arial" w:hAnsi="Arial" w:cs="Arial"/>
                <w:b w:val="0"/>
                <w:bCs w:val="0"/>
                <w:iCs/>
                <w:sz w:val="22"/>
                <w:szCs w:val="22"/>
              </w:rPr>
              <w:t>In line with the ETS, producers of GHG emissions will need to monitor their contribution.</w:t>
            </w:r>
            <w:r w:rsidR="00B848A4">
              <w:rPr>
                <w:rFonts w:ascii="Arial" w:hAnsi="Arial" w:cs="Arial"/>
                <w:b w:val="0"/>
                <w:bCs w:val="0"/>
                <w:iCs/>
                <w:sz w:val="22"/>
                <w:szCs w:val="22"/>
              </w:rPr>
              <w:t xml:space="preserve"> This information will need to be processed centrally and used for assessing progress.</w:t>
            </w:r>
          </w:p>
        </w:tc>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180CB1DB"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lastRenderedPageBreak/>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A3F2EA4" w14:textId="5A88106A" w:rsidR="00C1294E" w:rsidRDefault="00910836" w:rsidP="00C916BF">
            <w:pPr>
              <w:pStyle w:val="BodyBullet"/>
              <w:spacing w:after="200" w:line="276" w:lineRule="auto"/>
              <w:rPr>
                <w:rFonts w:ascii="Arial" w:hAnsi="Arial" w:cs="Arial"/>
                <w:i/>
                <w:sz w:val="22"/>
                <w:szCs w:val="22"/>
              </w:rPr>
            </w:pPr>
            <w:r w:rsidRPr="00620DBE">
              <w:rPr>
                <w:rFonts w:ascii="Arial" w:hAnsi="Arial" w:cs="Arial"/>
                <w:b w:val="0"/>
                <w:bCs w:val="0"/>
                <w:iCs/>
                <w:sz w:val="22"/>
                <w:szCs w:val="22"/>
              </w:rPr>
              <w:t xml:space="preserve">The Bioenergy Association invites </w:t>
            </w:r>
            <w:r w:rsidR="00071015" w:rsidRPr="00620DBE">
              <w:rPr>
                <w:rFonts w:ascii="Arial" w:hAnsi="Arial" w:cs="Arial"/>
                <w:b w:val="0"/>
                <w:bCs w:val="0"/>
                <w:iCs/>
                <w:sz w:val="22"/>
                <w:szCs w:val="22"/>
              </w:rPr>
              <w:t xml:space="preserve">and would welcome the opportunity to work with ICCC </w:t>
            </w:r>
            <w:r w:rsidR="00850E67" w:rsidRPr="00620DBE">
              <w:rPr>
                <w:rFonts w:ascii="Arial" w:hAnsi="Arial" w:cs="Arial"/>
                <w:b w:val="0"/>
                <w:bCs w:val="0"/>
                <w:iCs/>
                <w:sz w:val="22"/>
                <w:szCs w:val="22"/>
              </w:rPr>
              <w:t xml:space="preserve">the central government of developing a sustainable </w:t>
            </w:r>
            <w:r w:rsidR="0059253F" w:rsidRPr="00620DBE">
              <w:rPr>
                <w:rFonts w:ascii="Arial" w:hAnsi="Arial" w:cs="Arial"/>
                <w:b w:val="0"/>
                <w:bCs w:val="0"/>
                <w:iCs/>
                <w:sz w:val="22"/>
                <w:szCs w:val="22"/>
              </w:rPr>
              <w:t>strategy for establishing</w:t>
            </w:r>
            <w:r w:rsidR="00A07B8F" w:rsidRPr="00620DBE">
              <w:rPr>
                <w:rFonts w:ascii="Arial" w:hAnsi="Arial" w:cs="Arial"/>
                <w:b w:val="0"/>
                <w:bCs w:val="0"/>
                <w:iCs/>
                <w:sz w:val="22"/>
                <w:szCs w:val="22"/>
              </w:rPr>
              <w:t xml:space="preserve">, meeting and </w:t>
            </w:r>
            <w:r w:rsidR="00620DBE" w:rsidRPr="00620DBE">
              <w:rPr>
                <w:rFonts w:ascii="Arial" w:hAnsi="Arial" w:cs="Arial"/>
                <w:b w:val="0"/>
                <w:bCs w:val="0"/>
                <w:iCs/>
                <w:sz w:val="22"/>
                <w:szCs w:val="22"/>
              </w:rPr>
              <w:t>accounting</w:t>
            </w:r>
            <w:r w:rsidR="0059253F" w:rsidRPr="00620DBE">
              <w:rPr>
                <w:rFonts w:ascii="Arial" w:hAnsi="Arial" w:cs="Arial"/>
                <w:b w:val="0"/>
                <w:bCs w:val="0"/>
                <w:iCs/>
                <w:sz w:val="22"/>
                <w:szCs w:val="22"/>
              </w:rPr>
              <w:t xml:space="preserve"> the emissions budgets</w:t>
            </w:r>
            <w:r w:rsidR="00A07B8F">
              <w:rPr>
                <w:rFonts w:ascii="Arial" w:hAnsi="Arial" w:cs="Arial"/>
                <w:i/>
                <w:sz w:val="22"/>
                <w:szCs w:val="22"/>
              </w:rPr>
              <w:t>.</w:t>
            </w:r>
            <w:r w:rsidR="00850E67">
              <w:rPr>
                <w:rFonts w:ascii="Arial" w:hAnsi="Arial" w:cs="Arial"/>
                <w:i/>
                <w:sz w:val="22"/>
                <w:szCs w:val="22"/>
              </w:rPr>
              <w:t xml:space="preserve"> </w:t>
            </w: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25"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26"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BAEF" w14:textId="77777777" w:rsidR="005123DB" w:rsidRDefault="005123DB" w:rsidP="0044766E">
      <w:r>
        <w:separator/>
      </w:r>
    </w:p>
  </w:endnote>
  <w:endnote w:type="continuationSeparator" w:id="0">
    <w:p w14:paraId="60496743" w14:textId="77777777" w:rsidR="005123DB" w:rsidRDefault="005123DB"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02D49" w:rsidRDefault="00A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02D49" w:rsidRDefault="00A02D49">
        <w:pPr>
          <w:pStyle w:val="Footer"/>
          <w:jc w:val="right"/>
        </w:pPr>
        <w:r>
          <w:fldChar w:fldCharType="begin"/>
        </w:r>
        <w:r>
          <w:instrText xml:space="preserve"> PAGE   \* MERGEFORMAT </w:instrText>
        </w:r>
        <w:r>
          <w:fldChar w:fldCharType="separate"/>
        </w:r>
        <w:r w:rsidR="00F67585">
          <w:rPr>
            <w:noProof/>
          </w:rPr>
          <w:t>7</w:t>
        </w:r>
        <w:r>
          <w:rPr>
            <w:noProof/>
          </w:rPr>
          <w:fldChar w:fldCharType="end"/>
        </w:r>
      </w:p>
    </w:sdtContent>
  </w:sdt>
  <w:p w14:paraId="17166851" w14:textId="77777777" w:rsidR="00A02D49" w:rsidRDefault="00A0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B5A4" w14:textId="77777777" w:rsidR="005123DB" w:rsidRDefault="005123DB" w:rsidP="0044766E">
      <w:r>
        <w:separator/>
      </w:r>
    </w:p>
  </w:footnote>
  <w:footnote w:type="continuationSeparator" w:id="0">
    <w:p w14:paraId="314E5269" w14:textId="77777777" w:rsidR="005123DB" w:rsidRDefault="005123DB" w:rsidP="0044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02D49" w:rsidRDefault="00A0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02D49" w:rsidRDefault="00A0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02D49" w:rsidRDefault="00A0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89866C4"/>
    <w:multiLevelType w:val="hybridMultilevel"/>
    <w:tmpl w:val="670233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795726"/>
    <w:multiLevelType w:val="hybridMultilevel"/>
    <w:tmpl w:val="466E8024"/>
    <w:lvl w:ilvl="0" w:tplc="ECAE75B6">
      <w:start w:val="5"/>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A7239"/>
    <w:multiLevelType w:val="hybridMultilevel"/>
    <w:tmpl w:val="70A0240A"/>
    <w:lvl w:ilvl="0" w:tplc="0C090011">
      <w:start w:val="1"/>
      <w:numFmt w:val="decimal"/>
      <w:lvlText w:val="%1)"/>
      <w:lvlJc w:val="left"/>
      <w:pPr>
        <w:ind w:left="840" w:hanging="360"/>
      </w:pPr>
      <w:rPr>
        <w:rFonts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 w15:restartNumberingAfterBreak="0">
    <w:nsid w:val="3AAF1178"/>
    <w:multiLevelType w:val="hybridMultilevel"/>
    <w:tmpl w:val="CAD4D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42DEB"/>
    <w:multiLevelType w:val="hybridMultilevel"/>
    <w:tmpl w:val="73DE77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433746"/>
    <w:multiLevelType w:val="hybridMultilevel"/>
    <w:tmpl w:val="4F86161C"/>
    <w:lvl w:ilvl="0" w:tplc="ECAE75B6">
      <w:start w:val="5"/>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D104395"/>
    <w:multiLevelType w:val="hybridMultilevel"/>
    <w:tmpl w:val="EEAE374E"/>
    <w:lvl w:ilvl="0" w:tplc="F81E212C">
      <w:start w:val="5"/>
      <w:numFmt w:val="bullet"/>
      <w:lvlText w:val="•"/>
      <w:lvlJc w:val="left"/>
      <w:pPr>
        <w:ind w:left="720" w:hanging="720"/>
      </w:pPr>
      <w:rPr>
        <w:rFonts w:ascii="Arial" w:eastAsia="Arial Unicode MS"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600331B"/>
    <w:multiLevelType w:val="hybridMultilevel"/>
    <w:tmpl w:val="AD5E9AEC"/>
    <w:lvl w:ilvl="0" w:tplc="F81E212C">
      <w:start w:val="5"/>
      <w:numFmt w:val="bullet"/>
      <w:lvlText w:val="•"/>
      <w:lvlJc w:val="left"/>
      <w:pPr>
        <w:ind w:left="720" w:hanging="72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9"/>
  </w:num>
  <w:num w:numId="5">
    <w:abstractNumId w:val="0"/>
  </w:num>
  <w:num w:numId="6">
    <w:abstractNumId w:val="2"/>
  </w:num>
  <w:num w:numId="7">
    <w:abstractNumId w:val="20"/>
  </w:num>
  <w:num w:numId="8">
    <w:abstractNumId w:val="8"/>
  </w:num>
  <w:num w:numId="9">
    <w:abstractNumId w:val="6"/>
  </w:num>
  <w:num w:numId="10">
    <w:abstractNumId w:val="18"/>
  </w:num>
  <w:num w:numId="11">
    <w:abstractNumId w:val="23"/>
  </w:num>
  <w:num w:numId="12">
    <w:abstractNumId w:val="7"/>
  </w:num>
  <w:num w:numId="13">
    <w:abstractNumId w:val="4"/>
  </w:num>
  <w:num w:numId="14">
    <w:abstractNumId w:val="15"/>
  </w:num>
  <w:num w:numId="15">
    <w:abstractNumId w:val="16"/>
  </w:num>
  <w:num w:numId="16">
    <w:abstractNumId w:val="5"/>
  </w:num>
  <w:num w:numId="17">
    <w:abstractNumId w:val="10"/>
  </w:num>
  <w:num w:numId="18">
    <w:abstractNumId w:val="21"/>
  </w:num>
  <w:num w:numId="19">
    <w:abstractNumId w:val="1"/>
  </w:num>
  <w:num w:numId="20">
    <w:abstractNumId w:val="22"/>
  </w:num>
  <w:num w:numId="21">
    <w:abstractNumId w:val="3"/>
  </w:num>
  <w:num w:numId="22">
    <w:abstractNumId w:val="17"/>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2391C"/>
    <w:rsid w:val="00026206"/>
    <w:rsid w:val="0003530A"/>
    <w:rsid w:val="00045184"/>
    <w:rsid w:val="00050616"/>
    <w:rsid w:val="000515E4"/>
    <w:rsid w:val="00062DDF"/>
    <w:rsid w:val="00063401"/>
    <w:rsid w:val="00071015"/>
    <w:rsid w:val="00071DB3"/>
    <w:rsid w:val="000739C2"/>
    <w:rsid w:val="000768D7"/>
    <w:rsid w:val="00077437"/>
    <w:rsid w:val="000848C4"/>
    <w:rsid w:val="000A58CD"/>
    <w:rsid w:val="000B5172"/>
    <w:rsid w:val="000B5B57"/>
    <w:rsid w:val="000D3EBE"/>
    <w:rsid w:val="000D5185"/>
    <w:rsid w:val="000D6EB4"/>
    <w:rsid w:val="000D7E55"/>
    <w:rsid w:val="000E0144"/>
    <w:rsid w:val="000E538F"/>
    <w:rsid w:val="000F4B04"/>
    <w:rsid w:val="00100020"/>
    <w:rsid w:val="001029C9"/>
    <w:rsid w:val="001074F1"/>
    <w:rsid w:val="00112C96"/>
    <w:rsid w:val="00125A6E"/>
    <w:rsid w:val="00133DE0"/>
    <w:rsid w:val="00135261"/>
    <w:rsid w:val="0014152D"/>
    <w:rsid w:val="001451F4"/>
    <w:rsid w:val="001539CB"/>
    <w:rsid w:val="00157060"/>
    <w:rsid w:val="001720E5"/>
    <w:rsid w:val="00185C39"/>
    <w:rsid w:val="001863A3"/>
    <w:rsid w:val="00187C5D"/>
    <w:rsid w:val="00192180"/>
    <w:rsid w:val="0019558A"/>
    <w:rsid w:val="001A73FC"/>
    <w:rsid w:val="001B032D"/>
    <w:rsid w:val="001D5423"/>
    <w:rsid w:val="001D601D"/>
    <w:rsid w:val="001D7843"/>
    <w:rsid w:val="001D78D4"/>
    <w:rsid w:val="001E7652"/>
    <w:rsid w:val="001F0186"/>
    <w:rsid w:val="001F1162"/>
    <w:rsid w:val="001F57A4"/>
    <w:rsid w:val="001F6D8A"/>
    <w:rsid w:val="00203C5A"/>
    <w:rsid w:val="002224D8"/>
    <w:rsid w:val="00223B43"/>
    <w:rsid w:val="002276D1"/>
    <w:rsid w:val="0023006B"/>
    <w:rsid w:val="00235538"/>
    <w:rsid w:val="00235905"/>
    <w:rsid w:val="00240ACC"/>
    <w:rsid w:val="0024192A"/>
    <w:rsid w:val="00242E2A"/>
    <w:rsid w:val="00246669"/>
    <w:rsid w:val="00255414"/>
    <w:rsid w:val="00266EAA"/>
    <w:rsid w:val="00274A19"/>
    <w:rsid w:val="00274B85"/>
    <w:rsid w:val="00283158"/>
    <w:rsid w:val="002854BF"/>
    <w:rsid w:val="0029583D"/>
    <w:rsid w:val="002B0547"/>
    <w:rsid w:val="002C35FD"/>
    <w:rsid w:val="002C3C43"/>
    <w:rsid w:val="002C4D2A"/>
    <w:rsid w:val="002D6062"/>
    <w:rsid w:val="002E7641"/>
    <w:rsid w:val="002F2AC0"/>
    <w:rsid w:val="003012EA"/>
    <w:rsid w:val="00301426"/>
    <w:rsid w:val="0030428F"/>
    <w:rsid w:val="00306408"/>
    <w:rsid w:val="0031232F"/>
    <w:rsid w:val="00324E88"/>
    <w:rsid w:val="00332F9F"/>
    <w:rsid w:val="00335593"/>
    <w:rsid w:val="00342674"/>
    <w:rsid w:val="003462AB"/>
    <w:rsid w:val="00350102"/>
    <w:rsid w:val="00350790"/>
    <w:rsid w:val="00352338"/>
    <w:rsid w:val="003602A5"/>
    <w:rsid w:val="0036447C"/>
    <w:rsid w:val="00364EAA"/>
    <w:rsid w:val="0037513B"/>
    <w:rsid w:val="00375273"/>
    <w:rsid w:val="00381821"/>
    <w:rsid w:val="003838D3"/>
    <w:rsid w:val="003A440E"/>
    <w:rsid w:val="003B4459"/>
    <w:rsid w:val="003B71B3"/>
    <w:rsid w:val="003B76D1"/>
    <w:rsid w:val="003B7939"/>
    <w:rsid w:val="003C016C"/>
    <w:rsid w:val="003C120E"/>
    <w:rsid w:val="003C1F8A"/>
    <w:rsid w:val="003D292B"/>
    <w:rsid w:val="003D2968"/>
    <w:rsid w:val="003D5CEA"/>
    <w:rsid w:val="003D62B0"/>
    <w:rsid w:val="003E12A3"/>
    <w:rsid w:val="003E36E1"/>
    <w:rsid w:val="003E7D0C"/>
    <w:rsid w:val="00402F5E"/>
    <w:rsid w:val="00410CE2"/>
    <w:rsid w:val="0042205A"/>
    <w:rsid w:val="0043455D"/>
    <w:rsid w:val="00437CF6"/>
    <w:rsid w:val="00437EA5"/>
    <w:rsid w:val="00442F75"/>
    <w:rsid w:val="00444131"/>
    <w:rsid w:val="0044766E"/>
    <w:rsid w:val="00461FDA"/>
    <w:rsid w:val="00463E0B"/>
    <w:rsid w:val="00471761"/>
    <w:rsid w:val="00474E57"/>
    <w:rsid w:val="00477AF7"/>
    <w:rsid w:val="00477D7C"/>
    <w:rsid w:val="0048551D"/>
    <w:rsid w:val="00494FA5"/>
    <w:rsid w:val="004D4047"/>
    <w:rsid w:val="004D4789"/>
    <w:rsid w:val="004D74E7"/>
    <w:rsid w:val="004E3A59"/>
    <w:rsid w:val="00502E18"/>
    <w:rsid w:val="00504E87"/>
    <w:rsid w:val="005123DB"/>
    <w:rsid w:val="00520530"/>
    <w:rsid w:val="0052065D"/>
    <w:rsid w:val="0053207D"/>
    <w:rsid w:val="00546B12"/>
    <w:rsid w:val="0055022D"/>
    <w:rsid w:val="00550CB4"/>
    <w:rsid w:val="005562B5"/>
    <w:rsid w:val="0056310D"/>
    <w:rsid w:val="00571ED5"/>
    <w:rsid w:val="00572694"/>
    <w:rsid w:val="0059253F"/>
    <w:rsid w:val="005A7361"/>
    <w:rsid w:val="005A7454"/>
    <w:rsid w:val="005B6F9B"/>
    <w:rsid w:val="005C3E19"/>
    <w:rsid w:val="005D2BC0"/>
    <w:rsid w:val="005E041C"/>
    <w:rsid w:val="005F35D7"/>
    <w:rsid w:val="005F4DDD"/>
    <w:rsid w:val="005F72E8"/>
    <w:rsid w:val="00601BFA"/>
    <w:rsid w:val="0060370A"/>
    <w:rsid w:val="006059D5"/>
    <w:rsid w:val="00606E94"/>
    <w:rsid w:val="006077EF"/>
    <w:rsid w:val="00612896"/>
    <w:rsid w:val="00614A44"/>
    <w:rsid w:val="00620DBE"/>
    <w:rsid w:val="00621097"/>
    <w:rsid w:val="00630462"/>
    <w:rsid w:val="00642095"/>
    <w:rsid w:val="006476E5"/>
    <w:rsid w:val="00647865"/>
    <w:rsid w:val="00650AD7"/>
    <w:rsid w:val="00662BED"/>
    <w:rsid w:val="00672784"/>
    <w:rsid w:val="00672EEA"/>
    <w:rsid w:val="00673433"/>
    <w:rsid w:val="0067747A"/>
    <w:rsid w:val="00693AE3"/>
    <w:rsid w:val="006A17D9"/>
    <w:rsid w:val="006B01EE"/>
    <w:rsid w:val="006B50BE"/>
    <w:rsid w:val="006C26E7"/>
    <w:rsid w:val="006C3944"/>
    <w:rsid w:val="006D280D"/>
    <w:rsid w:val="006D2F8D"/>
    <w:rsid w:val="006D62F4"/>
    <w:rsid w:val="006E3781"/>
    <w:rsid w:val="006F18C5"/>
    <w:rsid w:val="006F2888"/>
    <w:rsid w:val="006F7FA2"/>
    <w:rsid w:val="00715537"/>
    <w:rsid w:val="007174D0"/>
    <w:rsid w:val="00724C2D"/>
    <w:rsid w:val="00731009"/>
    <w:rsid w:val="00742A59"/>
    <w:rsid w:val="0074420E"/>
    <w:rsid w:val="00755E6A"/>
    <w:rsid w:val="007610C2"/>
    <w:rsid w:val="00764533"/>
    <w:rsid w:val="0077188F"/>
    <w:rsid w:val="00780922"/>
    <w:rsid w:val="00786FB8"/>
    <w:rsid w:val="007A4A77"/>
    <w:rsid w:val="007B5D2C"/>
    <w:rsid w:val="007C57CE"/>
    <w:rsid w:val="007D0A19"/>
    <w:rsid w:val="007F6C72"/>
    <w:rsid w:val="00812854"/>
    <w:rsid w:val="008160D3"/>
    <w:rsid w:val="00817ABA"/>
    <w:rsid w:val="00824936"/>
    <w:rsid w:val="00832535"/>
    <w:rsid w:val="00835461"/>
    <w:rsid w:val="008402CD"/>
    <w:rsid w:val="00843205"/>
    <w:rsid w:val="0084380D"/>
    <w:rsid w:val="00847942"/>
    <w:rsid w:val="00850E67"/>
    <w:rsid w:val="00851E6D"/>
    <w:rsid w:val="00853032"/>
    <w:rsid w:val="00854A12"/>
    <w:rsid w:val="00860AE3"/>
    <w:rsid w:val="00867E22"/>
    <w:rsid w:val="00877DBA"/>
    <w:rsid w:val="00883F87"/>
    <w:rsid w:val="0088770C"/>
    <w:rsid w:val="00893657"/>
    <w:rsid w:val="008A34E8"/>
    <w:rsid w:val="008A3DF4"/>
    <w:rsid w:val="008A58EA"/>
    <w:rsid w:val="008B1CC2"/>
    <w:rsid w:val="008B2CD7"/>
    <w:rsid w:val="008B4F11"/>
    <w:rsid w:val="008B7123"/>
    <w:rsid w:val="008C09C5"/>
    <w:rsid w:val="008C1A17"/>
    <w:rsid w:val="008C3098"/>
    <w:rsid w:val="008C5AF5"/>
    <w:rsid w:val="008D2D26"/>
    <w:rsid w:val="008D3BA4"/>
    <w:rsid w:val="008E03B2"/>
    <w:rsid w:val="008E0923"/>
    <w:rsid w:val="008E79E9"/>
    <w:rsid w:val="008F0120"/>
    <w:rsid w:val="008F55BF"/>
    <w:rsid w:val="00903670"/>
    <w:rsid w:val="00905A33"/>
    <w:rsid w:val="00910836"/>
    <w:rsid w:val="009118C2"/>
    <w:rsid w:val="00915AA0"/>
    <w:rsid w:val="00927CFE"/>
    <w:rsid w:val="00942C73"/>
    <w:rsid w:val="009525EE"/>
    <w:rsid w:val="00953B62"/>
    <w:rsid w:val="00960EC4"/>
    <w:rsid w:val="00982765"/>
    <w:rsid w:val="0098551E"/>
    <w:rsid w:val="00987EB6"/>
    <w:rsid w:val="0099569D"/>
    <w:rsid w:val="009A06E6"/>
    <w:rsid w:val="009A7068"/>
    <w:rsid w:val="009B1B67"/>
    <w:rsid w:val="009B2DA0"/>
    <w:rsid w:val="009B6E30"/>
    <w:rsid w:val="009B76C9"/>
    <w:rsid w:val="009C4284"/>
    <w:rsid w:val="009D090D"/>
    <w:rsid w:val="009E769F"/>
    <w:rsid w:val="009F6A03"/>
    <w:rsid w:val="00A015F5"/>
    <w:rsid w:val="00A02D49"/>
    <w:rsid w:val="00A036C8"/>
    <w:rsid w:val="00A03F80"/>
    <w:rsid w:val="00A048D7"/>
    <w:rsid w:val="00A06A11"/>
    <w:rsid w:val="00A07B8F"/>
    <w:rsid w:val="00A130D4"/>
    <w:rsid w:val="00A205FA"/>
    <w:rsid w:val="00A213F0"/>
    <w:rsid w:val="00A32CA6"/>
    <w:rsid w:val="00A32CD3"/>
    <w:rsid w:val="00A34E8E"/>
    <w:rsid w:val="00A5047E"/>
    <w:rsid w:val="00A608E4"/>
    <w:rsid w:val="00A665CE"/>
    <w:rsid w:val="00A75CE0"/>
    <w:rsid w:val="00A810BC"/>
    <w:rsid w:val="00A93D57"/>
    <w:rsid w:val="00A967C8"/>
    <w:rsid w:val="00AA605E"/>
    <w:rsid w:val="00AA61C5"/>
    <w:rsid w:val="00AB3DAE"/>
    <w:rsid w:val="00AB6662"/>
    <w:rsid w:val="00AC12B9"/>
    <w:rsid w:val="00AF11C3"/>
    <w:rsid w:val="00B02FE3"/>
    <w:rsid w:val="00B048A5"/>
    <w:rsid w:val="00B05F8E"/>
    <w:rsid w:val="00B06333"/>
    <w:rsid w:val="00B21196"/>
    <w:rsid w:val="00B4228D"/>
    <w:rsid w:val="00B434EA"/>
    <w:rsid w:val="00B467E3"/>
    <w:rsid w:val="00B57173"/>
    <w:rsid w:val="00B607D9"/>
    <w:rsid w:val="00B6516D"/>
    <w:rsid w:val="00B7571B"/>
    <w:rsid w:val="00B767FE"/>
    <w:rsid w:val="00B848A4"/>
    <w:rsid w:val="00B913F6"/>
    <w:rsid w:val="00B919EB"/>
    <w:rsid w:val="00B948B4"/>
    <w:rsid w:val="00B96B03"/>
    <w:rsid w:val="00BA1B73"/>
    <w:rsid w:val="00BA336C"/>
    <w:rsid w:val="00BB59A1"/>
    <w:rsid w:val="00BB5A54"/>
    <w:rsid w:val="00BB5CD3"/>
    <w:rsid w:val="00BB69E3"/>
    <w:rsid w:val="00BB7428"/>
    <w:rsid w:val="00BC2389"/>
    <w:rsid w:val="00BC2B17"/>
    <w:rsid w:val="00BC3B04"/>
    <w:rsid w:val="00BD1A2E"/>
    <w:rsid w:val="00BD6127"/>
    <w:rsid w:val="00BD7B88"/>
    <w:rsid w:val="00BE28AD"/>
    <w:rsid w:val="00BE3A50"/>
    <w:rsid w:val="00C01874"/>
    <w:rsid w:val="00C038FD"/>
    <w:rsid w:val="00C0458E"/>
    <w:rsid w:val="00C1294E"/>
    <w:rsid w:val="00C14484"/>
    <w:rsid w:val="00C25A49"/>
    <w:rsid w:val="00C54C30"/>
    <w:rsid w:val="00C64628"/>
    <w:rsid w:val="00C71D47"/>
    <w:rsid w:val="00C76E10"/>
    <w:rsid w:val="00C77DFA"/>
    <w:rsid w:val="00C806DC"/>
    <w:rsid w:val="00C81E71"/>
    <w:rsid w:val="00C8339A"/>
    <w:rsid w:val="00C911F6"/>
    <w:rsid w:val="00C954F7"/>
    <w:rsid w:val="00CA6FD8"/>
    <w:rsid w:val="00CB35AE"/>
    <w:rsid w:val="00CC707A"/>
    <w:rsid w:val="00CD14FC"/>
    <w:rsid w:val="00CD2FA0"/>
    <w:rsid w:val="00CD52C1"/>
    <w:rsid w:val="00CD5B8E"/>
    <w:rsid w:val="00CD7487"/>
    <w:rsid w:val="00CE5C58"/>
    <w:rsid w:val="00CE5E4B"/>
    <w:rsid w:val="00CF5CAD"/>
    <w:rsid w:val="00D06281"/>
    <w:rsid w:val="00D17FB2"/>
    <w:rsid w:val="00D2662E"/>
    <w:rsid w:val="00D37058"/>
    <w:rsid w:val="00D43843"/>
    <w:rsid w:val="00D50092"/>
    <w:rsid w:val="00D63806"/>
    <w:rsid w:val="00D64090"/>
    <w:rsid w:val="00D66916"/>
    <w:rsid w:val="00D73BE6"/>
    <w:rsid w:val="00D761F6"/>
    <w:rsid w:val="00D77E8D"/>
    <w:rsid w:val="00D821D4"/>
    <w:rsid w:val="00D85BCE"/>
    <w:rsid w:val="00D9174B"/>
    <w:rsid w:val="00D939C4"/>
    <w:rsid w:val="00D95E44"/>
    <w:rsid w:val="00DA061F"/>
    <w:rsid w:val="00DA20EC"/>
    <w:rsid w:val="00DA76E3"/>
    <w:rsid w:val="00DB1D2D"/>
    <w:rsid w:val="00DB233F"/>
    <w:rsid w:val="00DB47F4"/>
    <w:rsid w:val="00DC18F6"/>
    <w:rsid w:val="00DD2EAC"/>
    <w:rsid w:val="00DE0491"/>
    <w:rsid w:val="00DE69C7"/>
    <w:rsid w:val="00DF78E5"/>
    <w:rsid w:val="00E17F4F"/>
    <w:rsid w:val="00E2198B"/>
    <w:rsid w:val="00E233D8"/>
    <w:rsid w:val="00E4162E"/>
    <w:rsid w:val="00E44283"/>
    <w:rsid w:val="00E50EEF"/>
    <w:rsid w:val="00E54B9F"/>
    <w:rsid w:val="00E5556F"/>
    <w:rsid w:val="00E61FEC"/>
    <w:rsid w:val="00E66147"/>
    <w:rsid w:val="00E75C2F"/>
    <w:rsid w:val="00E82A26"/>
    <w:rsid w:val="00E84EC1"/>
    <w:rsid w:val="00E91879"/>
    <w:rsid w:val="00E93ECF"/>
    <w:rsid w:val="00EA0620"/>
    <w:rsid w:val="00EC4936"/>
    <w:rsid w:val="00EC6DBF"/>
    <w:rsid w:val="00EE6FEA"/>
    <w:rsid w:val="00EF7C7E"/>
    <w:rsid w:val="00F02170"/>
    <w:rsid w:val="00F0262B"/>
    <w:rsid w:val="00F06674"/>
    <w:rsid w:val="00F1470F"/>
    <w:rsid w:val="00F16F47"/>
    <w:rsid w:val="00F30763"/>
    <w:rsid w:val="00F30EA1"/>
    <w:rsid w:val="00F4245F"/>
    <w:rsid w:val="00F431E5"/>
    <w:rsid w:val="00F451BB"/>
    <w:rsid w:val="00F46F16"/>
    <w:rsid w:val="00F54A1F"/>
    <w:rsid w:val="00F67585"/>
    <w:rsid w:val="00F7383E"/>
    <w:rsid w:val="00F76EE1"/>
    <w:rsid w:val="00F8632B"/>
    <w:rsid w:val="00F867FB"/>
    <w:rsid w:val="00F9164E"/>
    <w:rsid w:val="00F92F7B"/>
    <w:rsid w:val="00F954A2"/>
    <w:rsid w:val="00F9643D"/>
    <w:rsid w:val="00FA3676"/>
    <w:rsid w:val="00FA5C4A"/>
    <w:rsid w:val="00FC11D8"/>
    <w:rsid w:val="00FD2A1E"/>
    <w:rsid w:val="00FD2C23"/>
    <w:rsid w:val="00FD4124"/>
    <w:rsid w:val="00FD4E8A"/>
    <w:rsid w:val="00FD5319"/>
    <w:rsid w:val="00FE14B3"/>
    <w:rsid w:val="00FE669A"/>
    <w:rsid w:val="00FF1EFF"/>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3602A5"/>
    <w:rPr>
      <w:color w:val="605E5C"/>
      <w:shd w:val="clear" w:color="auto" w:fill="E1DFDD"/>
    </w:rPr>
  </w:style>
  <w:style w:type="paragraph" w:customStyle="1" w:styleId="Default">
    <w:name w:val="Default"/>
    <w:rsid w:val="001D60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energy.org.nz/bioenergy-knowledge-centre" TargetMode="External"/><Relationship Id="rId18" Type="http://schemas.openxmlformats.org/officeDocument/2006/relationships/hyperlink" Target="http://www.bioenergy.org.nz/resource/is47-role-of-biogas-in-transition-to-low-carbon-economy" TargetMode="External"/><Relationship Id="rId26" Type="http://schemas.openxmlformats.org/officeDocument/2006/relationships/hyperlink" Target="mailto:feedback@ICCC.mfe.govt.nz" TargetMode="External"/><Relationship Id="rId3" Type="http://schemas.openxmlformats.org/officeDocument/2006/relationships/customXml" Target="../customXml/item3.xml"/><Relationship Id="rId21" Type="http://schemas.openxmlformats.org/officeDocument/2006/relationships/hyperlink" Target="http://www.bioenergy.org.nz/resource/is45-actions-to-maximise-reduction-of-methane-emissions-from-wast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oenergy.org.nz/documents/resource/submissions/Productivity-Commission-Submission-180608a.pdf" TargetMode="External"/><Relationship Id="rId17" Type="http://schemas.openxmlformats.org/officeDocument/2006/relationships/hyperlink" Target="http://www.liquidbiofuels.org.nz" TargetMode="External"/><Relationship Id="rId25" Type="http://schemas.openxmlformats.org/officeDocument/2006/relationships/hyperlink" Target="mailto:feedback@ICCC.mfe.govt.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ewoodfuel.org.nz" TargetMode="External"/><Relationship Id="rId20" Type="http://schemas.openxmlformats.org/officeDocument/2006/relationships/hyperlink" Target="https://www.biogas.org.nz/resource/wshop191030-evidence-for-processing-organic-waste-to-bioga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cologic.eu/sites/files/publication/2015/holiwastd1-1_iiiee_report_2__0.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biogas.org.nz" TargetMode="External"/><Relationship Id="rId23" Type="http://schemas.openxmlformats.org/officeDocument/2006/relationships/hyperlink" Target="https://www.eea.europa.eu/publications/diverting-waste-from-landfill-effectiveness-of-waste-management-policies-in-the-european-unio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worldbiogasassociation.org/wp-content/uploads/2018/12/WBA_SDG_Biogas_Report.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oenergy.org.nz" TargetMode="External"/><Relationship Id="rId22" Type="http://schemas.openxmlformats.org/officeDocument/2006/relationships/hyperlink" Target="http://www.wrap.org.uk/sites/files/wrap/Landfill%20Bans%20Feasibility%20Research%20Final%20Report%20Updated.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gacyMetadata xmlns="b30672e7-690a-4c93-a50a-a028bc8f475d" xsi:nil="true"/>
    <OTModifiedBy xmlns="b30672e7-690a-4c93-a50a-a028bc8f475d" xsi:nil="true"/>
    <Activity xmlns="70761194-623b-4751-a0da-29ad6551f95e">NA</Activity>
    <Function xmlns="70761194-623b-4751-a0da-29ad6551f95e">NA</Function>
    <PraText1 xmlns="a9df0e0e-9b5b-47bc-81c1-d190dfb54f87" xsi:nil="true"/>
    <Year xmlns="70761194-623b-4751-a0da-29ad6551f95e" xsi:nil="true"/>
    <CategoryName xmlns="70761194-623b-4751-a0da-29ad6551f95e" xsi:nil="true"/>
    <CategoryValue xmlns="70761194-623b-4751-a0da-29ad6551f95e" xsi:nil="true"/>
    <AggregationStatus xmlns="a9df0e0e-9b5b-47bc-81c1-d190dfb54f87">Normal</AggregationStatus>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Subactivity xmlns="70761194-623b-4751-a0da-29ad6551f95e">NA</Subactivity>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Case xmlns="70761194-623b-4751-a0da-29ad6551f95e">NA</Cas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VAA5JQRTXU26-1061827567-1613</_dlc_DocId>
    <_dlc_DocIdUrl xmlns="17c2416a-018c-4aca-921f-c4fcbb050b8b">
      <Url>https://climatechangegovt.sharepoint.com/sites/Interim/_layouts/15/DocIdRedir.aspx?ID=VAA5JQRTXU26-1061827567-1613</Url>
      <Description>VAA5JQRTXU26-1061827567-1613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F5682C-5BEF-44C6-BE7B-2211ED7AD2E7}">
  <ds:schemaRefs>
    <ds:schemaRef ds:uri="http://schemas.microsoft.com/sharepoint/v3/contenttype/forms"/>
  </ds:schemaRefs>
</ds:datastoreItem>
</file>

<file path=customXml/itemProps2.xml><?xml version="1.0" encoding="utf-8"?>
<ds:datastoreItem xmlns:ds="http://schemas.openxmlformats.org/officeDocument/2006/customXml" ds:itemID="{555DB48B-770C-403E-8FF2-13C06D623B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766B7-3A40-4E4C-9EFE-E5A27E57B45F}"/>
</file>

<file path=customXml/itemProps4.xml><?xml version="1.0" encoding="utf-8"?>
<ds:datastoreItem xmlns:ds="http://schemas.openxmlformats.org/officeDocument/2006/customXml" ds:itemID="{AAD73034-16B8-4352-99B0-279A51104CB1}">
  <ds:schemaRefs>
    <ds:schemaRef ds:uri="http://schemas.openxmlformats.org/officeDocument/2006/bibliography"/>
  </ds:schemaRefs>
</ds:datastoreItem>
</file>

<file path=customXml/itemProps5.xml><?xml version="1.0" encoding="utf-8"?>
<ds:datastoreItem xmlns:ds="http://schemas.openxmlformats.org/officeDocument/2006/customXml" ds:itemID="{887AE258-397C-43CF-9460-4545635B6D4B}"/>
</file>

<file path=docProps/app.xml><?xml version="1.0" encoding="utf-8"?>
<Properties xmlns="http://schemas.openxmlformats.org/officeDocument/2006/extended-properties" xmlns:vt="http://schemas.openxmlformats.org/officeDocument/2006/docPropsVTypes">
  <Template>Normal</Template>
  <TotalTime>4</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2020-02-18T22:00:00Z</dcterms:created>
  <dcterms:modified xsi:type="dcterms:W3CDTF">2020-02-18T22:00:00Z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ede81ba4-262b-41b9-994a-4dc641424a6c</vt:lpwstr>
  </property>
</Properties>
</file>